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60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年度温州市哲学社会科学规划课题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申报指南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numPr>
          <w:ilvl w:val="0"/>
          <w:numId w:val="0"/>
        </w:numPr>
        <w:tabs>
          <w:tab w:val="left" w:pos="1020"/>
        </w:tabs>
        <w:ind w:left="632" w:leftChars="301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综合类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584" w:firstLineChars="196"/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</w:rPr>
        <w:t>习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</w:rPr>
        <w:t>近平新时代中国特色社会主义思想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  <w:lang w:eastAsia="zh-CN"/>
        </w:rPr>
        <w:t>在温州的探索与实践</w:t>
      </w:r>
      <w:r>
        <w:rPr>
          <w:rFonts w:hint="eastAsia" w:ascii="仿宋_GB2312" w:hAnsi="仿宋_GB2312" w:eastAsia="仿宋_GB2312" w:cs="仿宋_GB2312"/>
          <w:color w:val="auto"/>
          <w:spacing w:val="-23"/>
          <w:sz w:val="32"/>
          <w:szCs w:val="32"/>
        </w:rPr>
        <w:t>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-17"/>
          <w:sz w:val="32"/>
          <w:szCs w:val="32"/>
        </w:rPr>
        <w:t>忠实践行‘八八战略’、奋力打造‘重要窗口’”系列研究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建党百年温州党史研究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新时代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党建工作创新发展研究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新形势下意识形态工作的特点与规律研究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新时代党建引领下的基层治理问题研究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清廉文化建设研究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温州高水平全面建成小康社会成果研究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争创社会主义现代化先行市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温州建设共同富裕示范区对策研究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人民代表大会制度研究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人民政治协商会议制度研究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温州建设东南沿海区域中心城市对策研究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温州建设全国性综合交通枢纽城市对策研究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温州建设全国民营经济示范城市对策研究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温州建设改革开放标杆城市对策研究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温州建设生态宜居幸福城市对策研究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温州打造科创高地路径研究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温州打造文化高地路径研究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温州打造教育高地路径研究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温州打造医疗高地路径研究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温州打造新消费高地路径研究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统战工作与民主党派建设研究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语言文字应用性研究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温州融入长三角一体化研究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“结构生财”制度改革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问题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数字赋能温州城市治理和经济社会发展的对策建议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32"/>
          <w:szCs w:val="32"/>
          <w:lang w:eastAsia="zh-CN"/>
        </w:rPr>
        <w:t>托“城市大脑”平台构建城市数字化治理体系对策研究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构建政府智治体系研究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新发展阶段下温州推进全域数字化改革研究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加快推进数字产业化和全面推进产业数字化研究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推动民营经济高质量发展体制机制研究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加快产业创新，推进产业链现代化研究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农村“三位一体”综合合作改革问题研究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社会力量办社会事业改革问题研究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龙港新型城镇化综合改革问题研究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健全城乡融合发展体制机制研究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温州推进都市区一体化发展问题研究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建设高水平“平安温州”对策研究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完善科技创新体制机制研究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温州高水平建设人才生态最优市对策研究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温州创建全国版权示范城市对策研究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温州推进教育现代化对策建议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优化城乡教师资源配置对策建议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温州建设区域医疗康养中心城市对策研究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建设高水平“法治温州”对策研究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温州海洋经济发展问题研究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境外经贸合作区建设对策研究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温州营商环境优化提升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温州建设全国性综合交通枢纽对策研究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温州干部队伍思想状况调查与思考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儿童青少年心理服务体系建设对策研究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儿童青少年心理健康教育问题研究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红动浙南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”品牌建设对策建议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pacing w:val="-1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“浙南革命精神”“海霞精神”等红色精神系列研究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海洋文化研究</w:t>
      </w:r>
    </w:p>
    <w:p>
      <w:pPr>
        <w:widowControl w:val="0"/>
        <w:numPr>
          <w:ilvl w:val="0"/>
          <w:numId w:val="0"/>
        </w:numPr>
        <w:tabs>
          <w:tab w:val="left" w:pos="1020"/>
        </w:tabs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1020"/>
        </w:tabs>
        <w:ind w:left="632" w:leftChars="301" w:firstLine="0" w:firstLineChars="0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●温州学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瓯越文化研究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温州学学科体系建设研究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温州历史研究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温州传统文化传承发展研究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温州工艺技艺研究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温州对外文化交流研究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温州模式创新发展研究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温州模式的文化基因研究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温州城市文化培育问题研究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温州城市发展史研究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温州发展战略问题研究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温州人与温州人文精神研究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新时代温州人精神研究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温州文献整理与研究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温州地方民俗文化研究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温州方言研究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温籍数学家群体研究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刘基文化研究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温州历史文化名人研究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温州南戏文化内涵和传承研究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推进千年古城复兴试点对策研究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温州区域文化传承与创新研究</w:t>
      </w:r>
    </w:p>
    <w:p>
      <w:pPr>
        <w:numPr>
          <w:ilvl w:val="0"/>
          <w:numId w:val="1"/>
        </w:numPr>
        <w:tabs>
          <w:tab w:val="left" w:pos="1020"/>
          <w:tab w:val="clear" w:pos="312"/>
        </w:tabs>
        <w:ind w:left="0" w:leftChars="0" w:firstLine="627" w:firstLineChars="196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温州晚清知识群体研究</w:t>
      </w:r>
    </w:p>
    <w:p>
      <w:pPr>
        <w:widowControl w:val="0"/>
        <w:numPr>
          <w:ilvl w:val="0"/>
          <w:numId w:val="0"/>
        </w:numPr>
        <w:tabs>
          <w:tab w:val="left" w:pos="1020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1020"/>
        </w:tabs>
        <w:ind w:left="632" w:leftChars="301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永嘉学派研究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永嘉学派的产生、发展与作用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永嘉学派哲学思想研究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永嘉学派政治思想研究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永嘉学派经济思想研究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永嘉学派文学思想研究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永嘉学派史学思想研究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永嘉学派的近代复兴研究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永嘉学派与当代温州人精神研究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永嘉学派代表人物研究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永嘉学派对温州区域发展影响研究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永嘉学派的当代价值研究</w:t>
      </w:r>
    </w:p>
    <w:p>
      <w:pPr>
        <w:widowControl w:val="0"/>
        <w:numPr>
          <w:ilvl w:val="0"/>
          <w:numId w:val="0"/>
        </w:numPr>
        <w:tabs>
          <w:tab w:val="left" w:pos="1020"/>
        </w:tabs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tabs>
          <w:tab w:val="left" w:pos="1020"/>
        </w:tabs>
        <w:ind w:left="632" w:leftChars="301" w:firstLine="0" w:firstLineChars="0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瓯江山水诗路文化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瓯江山水诗路诗人诗作研究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瓯江山水诗路与区域文化研究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谢灵运及其作品研究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谢灵运山水诗的艺术成就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“永嘉四灵”山水诗研究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山水诗美学研究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山水诗比较研究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瓯江山水诗路古城文化主题研究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瓯江山水诗路山水文化主题研究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瓯江山水诗路耕读文化主题研究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瓯江山水诗路名人文化主题研究</w:t>
      </w:r>
    </w:p>
    <w:p>
      <w:pPr>
        <w:numPr>
          <w:ilvl w:val="0"/>
          <w:numId w:val="0"/>
        </w:numPr>
        <w:spacing w:line="600" w:lineRule="exact"/>
        <w:ind w:left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020"/>
        </w:tabs>
        <w:ind w:left="632" w:leftChars="301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●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“两个健康”理论研究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两山理论”对温州“两个健康”实践理论化的启示研究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“两个健康”理论框架体系构建研究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党建引领民营企业家健康成长的机制研究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党建引领民营经济健康成长的机制研究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两个健康”先行区的区域经济学理论创新研究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“两个健康”的内在逻辑及互促机制研究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“两个健康”先行区的要素集聚效应研究</w:t>
      </w:r>
    </w:p>
    <w:p>
      <w:pPr>
        <w:numPr>
          <w:ilvl w:val="0"/>
          <w:numId w:val="1"/>
        </w:numPr>
        <w:spacing w:line="600" w:lineRule="exact"/>
        <w:ind w:left="0" w:leftChars="0"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“两个健康”先行区政策效应评估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05F096"/>
    <w:multiLevelType w:val="singleLevel"/>
    <w:tmpl w:val="1805F0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36CE1"/>
    <w:rsid w:val="2F73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2021-04-08T07:54:00Z</dcterms:created>
  <dc:creator>λι.</dc:creator>
  <cp:lastModifiedBy>λι.</cp:lastModifiedBy>
  <dcterms:modified xsi:type="dcterms:W3CDTF">2021-04-08T07:54:45Z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F9E261D7E619403C964F22A637EFE589</vt:lpwstr>
  </property>
</Properties>
</file>