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庆祝中国共产党成立100周年理论研讨会</w:t>
      </w:r>
    </w:p>
    <w:p>
      <w:pPr>
        <w:spacing w:line="6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推荐论文格式要求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1.推荐的论文要按统一的格式报送。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2.推荐论文的封面、正文首页和注释按版样格式（格式附后），封面和正文都不注明推荐单位和作者姓名。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3.报送前，推荐单位要负责对论文进行认真核校，避免错字、别字、漏字和标点不当，尤其要仔细核对全部引文，务求准确无误。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4.论文格式。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字号：大标题用二号</w:t>
      </w:r>
      <w:r>
        <w:rPr>
          <w:rFonts w:hint="eastAsia" w:eastAsia="仿宋_GB2312"/>
          <w:bCs/>
          <w:sz w:val="32"/>
          <w:szCs w:val="32"/>
          <w:lang w:val="en-US" w:eastAsia="zh-CN"/>
        </w:rPr>
        <w:t>小标宋体</w:t>
      </w:r>
      <w:r>
        <w:rPr>
          <w:rFonts w:eastAsia="仿宋_GB2312"/>
          <w:bCs/>
          <w:sz w:val="32"/>
          <w:szCs w:val="32"/>
        </w:rPr>
        <w:t>，副标题用三号楷体，二级标题用三号黑体，正文用三号仿宋。内容提要用四号楷体。注释用五号仿宋。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正文：每页2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eastAsia="仿宋_GB2312"/>
          <w:bCs/>
          <w:sz w:val="32"/>
          <w:szCs w:val="32"/>
        </w:rPr>
        <w:t>行，每行2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字。加1行页面。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</w:p>
    <w:p>
      <w:pPr>
        <w:adjustRightInd w:val="0"/>
        <w:snapToGrid w:val="0"/>
        <w:spacing w:line="600" w:lineRule="exact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  <w:r>
        <w:rPr>
          <w:rFonts w:hint="eastAsia" w:ascii="楷体_GB2312" w:hAnsi="楷体_GB2312" w:eastAsia="楷体_GB2312" w:cs="楷体_GB2312"/>
          <w:sz w:val="24"/>
        </w:rPr>
        <w:t>庆祝中国共产党成立100周年</w:t>
      </w:r>
    </w:p>
    <w:p>
      <w:pPr>
        <w:adjustRightInd w:val="0"/>
        <w:snapToGrid w:val="0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理论研讨会推荐论文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不断增强社会主义意识形态</w:t>
      </w:r>
    </w:p>
    <w:p>
      <w:pPr>
        <w:spacing w:line="70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凝聚力引领力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（样式）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spacing w:line="70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不断增强社会主义意识形态</w:t>
      </w:r>
    </w:p>
    <w:p>
      <w:pPr>
        <w:spacing w:line="70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凝聚力引领力</w:t>
      </w:r>
    </w:p>
    <w:p>
      <w:pPr>
        <w:spacing w:line="7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（样式）</w:t>
      </w:r>
    </w:p>
    <w:p>
      <w:pPr>
        <w:adjustRightInd w:val="0"/>
        <w:snapToGrid w:val="0"/>
        <w:spacing w:line="600" w:lineRule="exact"/>
        <w:ind w:firstLine="562" w:firstLineChars="200"/>
        <w:rPr>
          <w:rFonts w:eastAsia="黑体"/>
          <w:b/>
          <w:bCs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eastAsia="楷体_GB2312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内容提要：</w:t>
      </w:r>
      <w:r>
        <w:rPr>
          <w:rFonts w:eastAsia="楷体_GB2312"/>
          <w:bCs/>
          <w:sz w:val="28"/>
          <w:szCs w:val="28"/>
        </w:rPr>
        <w:t>不断增强社会主义意识形态的凝聚力引领力，是适应思想文化领域的新变化，不断增强意识形态领域的主导权和话语权、巩固马克思主义指导地位的迫切需要。本文拟从增强社会主义 意识形态凝聚力引领力的重大意义、问题挑战、方法途径三个方面……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习近平总书记在党的十九大报告中指出：“必须推进马克思主义中国化时代化大众化，建设具有强大凝聚力和引领力的社会主义意识形态，使全体人民在理想信念、价值理念、道德观念上紧紧团结在一起。”不断增强社会主义意识形态凝聚力和引领力，打牢全党全国各族人民团结奋斗的思想文化基础……</w:t>
      </w:r>
      <w:r>
        <w:rPr>
          <w:rFonts w:eastAsia="仿宋_GB2312"/>
          <w:bCs/>
          <w:sz w:val="32"/>
          <w:szCs w:val="32"/>
        </w:rPr>
        <w:tab/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（注释放在文尾）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注释: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①《邓小平文选》第3卷，笫124、110页。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②《人民日报》2018年2月1日。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③《求是》2017年，第14期，笫1页。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E0EEE"/>
    <w:rsid w:val="554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2021-06-01T09:17:00Z</dcterms:created>
  <dc:creator>df</dc:creator>
  <cp:lastModifiedBy>df</cp:lastModifiedBy>
  <dcterms:modified xsi:type="dcterms:W3CDTF">2021-06-01T09:18:10Z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00FDCC1469F540B4B4C8DDE9E30808E1</vt:lpwstr>
  </property>
</Properties>
</file>