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hint="default"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附件3-1</w:t>
      </w:r>
    </w:p>
    <w:p>
      <w:pPr>
        <w:spacing w:line="380" w:lineRule="exact"/>
        <w:jc w:val="center"/>
        <w:rPr>
          <w:rFonts w:hint="eastAsia" w:ascii="仿宋_GB2312" w:hAnsi="仿宋_GB2312" w:eastAsia="仿宋_GB2312" w:cs="仿宋_GB2312"/>
          <w:color w:val="000000"/>
          <w:kern w:val="0"/>
          <w:sz w:val="32"/>
          <w:szCs w:val="32"/>
        </w:rPr>
      </w:pPr>
    </w:p>
    <w:p>
      <w:pPr>
        <w:spacing w:line="380" w:lineRule="exact"/>
        <w:jc w:val="center"/>
        <w:rPr>
          <w:rFonts w:hint="eastAsia" w:ascii="方正小标宋简体" w:hAnsi="方正小标宋简体" w:eastAsia="方正小标宋简体" w:cs="方正小标宋简体"/>
          <w:color w:val="000000"/>
          <w:kern w:val="0"/>
          <w:sz w:val="36"/>
          <w:szCs w:val="36"/>
          <w:lang w:val="en-US" w:eastAsia="zh-CN"/>
        </w:rPr>
      </w:pPr>
      <w:r>
        <w:rPr>
          <w:rFonts w:hint="eastAsia" w:ascii="方正小标宋简体" w:hAnsi="方正小标宋简体" w:eastAsia="方正小标宋简体" w:cs="方正小标宋简体"/>
          <w:color w:val="000000"/>
          <w:kern w:val="0"/>
          <w:sz w:val="36"/>
          <w:szCs w:val="36"/>
          <w:lang w:val="en-US" w:eastAsia="zh-CN"/>
        </w:rPr>
        <w:t>已推荐庆祝中国共产党成立100周年理论研讨会论文</w:t>
      </w:r>
    </w:p>
    <w:tbl>
      <w:tblPr>
        <w:tblStyle w:val="2"/>
        <w:tblW w:w="90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1"/>
        <w:gridCol w:w="811"/>
        <w:gridCol w:w="3863"/>
        <w:gridCol w:w="681"/>
        <w:gridCol w:w="2227"/>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序号</w:t>
            </w:r>
          </w:p>
        </w:tc>
        <w:tc>
          <w:tcPr>
            <w:tcW w:w="811"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推荐单位</w:t>
            </w:r>
          </w:p>
        </w:tc>
        <w:tc>
          <w:tcPr>
            <w:tcW w:w="386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论文题目</w:t>
            </w:r>
          </w:p>
        </w:tc>
        <w:tc>
          <w:tcPr>
            <w:tcW w:w="681"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作者</w:t>
            </w:r>
          </w:p>
        </w:tc>
        <w:tc>
          <w:tcPr>
            <w:tcW w:w="2227"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作者单位</w:t>
            </w:r>
          </w:p>
        </w:tc>
        <w:tc>
          <w:tcPr>
            <w:tcW w:w="1050"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8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鹿城区</w:t>
            </w: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邓小平中国特色社会主义理论在温州实践的启示</w:t>
            </w:r>
          </w:p>
        </w:tc>
        <w:tc>
          <w:tcPr>
            <w:tcW w:w="68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李岳松</w:t>
            </w:r>
          </w:p>
        </w:tc>
        <w:tc>
          <w:tcPr>
            <w:tcW w:w="22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i w:val="0"/>
                <w:color w:val="000000"/>
                <w:sz w:val="18"/>
                <w:szCs w:val="18"/>
                <w:u w:val="none"/>
              </w:rPr>
            </w:pPr>
            <w:r>
              <w:rPr>
                <w:rStyle w:val="4"/>
                <w:rFonts w:hAnsi="宋体"/>
                <w:sz w:val="18"/>
                <w:szCs w:val="18"/>
                <w:lang w:val="en-US" w:eastAsia="zh-CN" w:bidi="ar"/>
              </w:rPr>
              <w:t>鹿城区档案馆</w:t>
            </w:r>
          </w:p>
        </w:tc>
        <w:tc>
          <w:tcPr>
            <w:tcW w:w="1050" w:type="dxa"/>
            <w:vMerge w:val="restar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13587422944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温籍早期先进分子对地方建党的贡献</w:t>
            </w:r>
          </w:p>
        </w:tc>
        <w:tc>
          <w:tcPr>
            <w:tcW w:w="68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22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仿宋_GB2312" w:hAnsi="宋体" w:eastAsia="仿宋_GB2312" w:cs="仿宋_GB2312"/>
                <w:b/>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温独支在国民革命运动中的作用和影响</w:t>
            </w:r>
          </w:p>
        </w:tc>
        <w:tc>
          <w:tcPr>
            <w:tcW w:w="68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22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仿宋_GB2312" w:hAnsi="宋体" w:eastAsia="仿宋_GB2312" w:cs="仿宋_GB2312"/>
                <w:b/>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“重要窗口”如何建？地市党报这样打造“融媒体”——以瓯网为例</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金志敏</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温州日报</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13736990998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w:t>
            </w:r>
          </w:p>
        </w:tc>
        <w:tc>
          <w:tcPr>
            <w:tcW w:w="8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龙湾区</w:t>
            </w: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党建引领基层治理的实践与反思</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蔡军令季克霖缪来顺朱文达</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龙湾区委组织部</w:t>
            </w:r>
          </w:p>
        </w:tc>
        <w:tc>
          <w:tcPr>
            <w:tcW w:w="1050" w:type="dxa"/>
            <w:vMerge w:val="restart"/>
            <w:tcBorders>
              <w:top w:val="single" w:color="000000" w:sz="4" w:space="0"/>
              <w:left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郑栩</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13868792722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全面提升机关党支部建设质量 建强过硬支部</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周傲群</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龙湾区委组织部</w:t>
            </w:r>
          </w:p>
        </w:tc>
        <w:tc>
          <w:tcPr>
            <w:tcW w:w="1050" w:type="dxa"/>
            <w:vMerge w:val="continue"/>
            <w:tcBorders>
              <w:left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龙湾区提升新领域新业态党建工作调研报告</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王  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傅文斌  陈抗抗  陈智慧</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龙湾区委组织部</w:t>
            </w:r>
          </w:p>
        </w:tc>
        <w:tc>
          <w:tcPr>
            <w:tcW w:w="1050" w:type="dxa"/>
            <w:vMerge w:val="continue"/>
            <w:tcBorders>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8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瓯海区</w:t>
            </w: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党建引领城市基层“微治理”——“红色管家2.0版”在小区领域的实践探索”</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马小彤</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瓯海区委组织部</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15867755875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9</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温暖党建助推质量温暖理念铸就品牌</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孙双武</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温州育英国际实验学校</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18757083797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弘扬时代新风 培育时代新人</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孙 丹</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伍晗雷</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温州大学附属南白象实验小学</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13858879866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11</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教育梦 助力中国梦</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张弛弘</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温州育英国际实验学校小学</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15868055494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12</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试论新媒体手段在基层市场监管宣传中的应用——以瓯海区为例</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王伊茹  林瑶瑶</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瓯海区市场监督管理局</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88618201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w:t>
            </w:r>
          </w:p>
        </w:tc>
        <w:tc>
          <w:tcPr>
            <w:tcW w:w="8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洞头区</w:t>
            </w: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以三大战略为引领  以海霞大文化概念塑造海霞红色主题旅游品牌</w:t>
            </w:r>
          </w:p>
        </w:tc>
        <w:tc>
          <w:tcPr>
            <w:tcW w:w="6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虞献兵</w:t>
            </w:r>
          </w:p>
        </w:tc>
        <w:tc>
          <w:tcPr>
            <w:tcW w:w="22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洞头区委政研室</w:t>
            </w:r>
          </w:p>
        </w:tc>
        <w:tc>
          <w:tcPr>
            <w:tcW w:w="1050"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13868353269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14</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打造“海霞红”党员干部教育品牌的路径研究</w:t>
            </w:r>
          </w:p>
        </w:tc>
        <w:tc>
          <w:tcPr>
            <w:tcW w:w="6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22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仿宋_GB2312" w:hAnsi="宋体" w:eastAsia="仿宋_GB2312" w:cs="仿宋_GB2312"/>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海霞精神的功能与传播研究</w:t>
            </w:r>
          </w:p>
        </w:tc>
        <w:tc>
          <w:tcPr>
            <w:tcW w:w="6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22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仿宋_GB2312" w:hAnsi="宋体" w:eastAsia="仿宋_GB2312" w:cs="仿宋_GB2312"/>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16</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《不断创新社会组织方式变革 推进国家治理现代化》</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朱曾奎</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区委政研室</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15267733020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17</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海霞文化的探索与浅析</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陈海鸥</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海霞文化研究会</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18989773583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新时代如何做好做强海霞品牌</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虞献兵</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洞头区委政研室</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13868353269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19</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永怀一颗爱党之心</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朱柯壁</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区应急管理局</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15868001104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从百年征程看党的初心和使命</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陈成乔</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白金玲</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元觉街道办事处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元觉街道办事处党政办</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13968902858</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18367703681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2"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21</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胸怀千秋伟业 恰是百年风华 在守正创新中坚守中国特色社会主义理论力量</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林晓宇</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赵一村</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余琳瑾</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国网温州市洞头区供电公司</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15858867662</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15005871737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22</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新征程的“中国梦”</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黄璐璐</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洞头区审计局</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18367891256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5"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23</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创新和完善：关于厘清票决的民生实事项目监督范畴和建构过程监督模型的思考</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郭坤碟</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董政丰</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叶 帆</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霓屿街道办事处</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13968903783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24</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清廉细胞建设对村居建设发展的影响和意义-以霓屿各村为例</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苏 建</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霓屿街道办事处党工委</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13695707987</w:t>
            </w:r>
          </w:p>
        </w:tc>
      </w:tr>
    </w:tbl>
    <w:p>
      <w:pPr>
        <w:spacing w:line="380" w:lineRule="exact"/>
        <w:rPr>
          <w:rFonts w:hint="eastAsia" w:ascii="黑体" w:hAnsi="黑体" w:eastAsia="黑体" w:cs="黑体"/>
          <w:color w:val="000000"/>
          <w:kern w:val="0"/>
          <w:sz w:val="32"/>
          <w:szCs w:val="32"/>
          <w:lang w:val="en-US" w:eastAsia="zh-CN"/>
        </w:rPr>
      </w:pPr>
    </w:p>
    <w:p>
      <w:pPr>
        <w:spacing w:line="380" w:lineRule="exact"/>
        <w:rPr>
          <w:rFonts w:hint="eastAsia" w:ascii="黑体" w:hAnsi="黑体" w:eastAsia="黑体" w:cs="黑体"/>
          <w:color w:val="000000"/>
          <w:kern w:val="0"/>
          <w:sz w:val="32"/>
          <w:szCs w:val="32"/>
          <w:lang w:val="en-US" w:eastAsia="zh-CN"/>
        </w:rPr>
      </w:pPr>
    </w:p>
    <w:p>
      <w:pPr>
        <w:spacing w:line="380" w:lineRule="exact"/>
        <w:rPr>
          <w:rFonts w:hint="eastAsia" w:ascii="黑体" w:hAnsi="黑体" w:eastAsia="黑体" w:cs="黑体"/>
          <w:color w:val="000000"/>
          <w:kern w:val="0"/>
          <w:sz w:val="32"/>
          <w:szCs w:val="32"/>
          <w:lang w:val="en-US" w:eastAsia="zh-CN"/>
        </w:rPr>
      </w:pPr>
    </w:p>
    <w:p>
      <w:pPr>
        <w:spacing w:line="380" w:lineRule="exact"/>
        <w:rPr>
          <w:rFonts w:hint="default"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附件3-2</w:t>
      </w:r>
    </w:p>
    <w:p>
      <w:pPr>
        <w:spacing w:line="380" w:lineRule="exact"/>
        <w:jc w:val="center"/>
        <w:rPr>
          <w:rFonts w:hint="eastAsia" w:ascii="仿宋_GB2312" w:hAnsi="仿宋_GB2312" w:eastAsia="仿宋_GB2312" w:cs="仿宋_GB2312"/>
          <w:color w:val="000000"/>
          <w:kern w:val="0"/>
          <w:sz w:val="32"/>
          <w:szCs w:val="32"/>
        </w:rPr>
      </w:pPr>
    </w:p>
    <w:p>
      <w:pPr>
        <w:spacing w:line="380" w:lineRule="exact"/>
        <w:jc w:val="center"/>
        <w:rPr>
          <w:rFonts w:hint="eastAsia" w:ascii="方正小标宋简体" w:hAnsi="方正小标宋简体" w:eastAsia="方正小标宋简体" w:cs="方正小标宋简体"/>
          <w:color w:val="000000"/>
          <w:kern w:val="0"/>
          <w:sz w:val="36"/>
          <w:szCs w:val="36"/>
          <w:lang w:val="en-US" w:eastAsia="zh-CN"/>
        </w:rPr>
      </w:pPr>
      <w:r>
        <w:rPr>
          <w:rFonts w:hint="eastAsia" w:ascii="方正小标宋简体" w:hAnsi="方正小标宋简体" w:eastAsia="方正小标宋简体" w:cs="方正小标宋简体"/>
          <w:color w:val="000000"/>
          <w:kern w:val="0"/>
          <w:sz w:val="36"/>
          <w:szCs w:val="36"/>
          <w:lang w:val="en-US" w:eastAsia="zh-CN"/>
        </w:rPr>
        <w:t>已推荐庆祝中国共产党成立100周年理论研讨会论文</w:t>
      </w:r>
    </w:p>
    <w:tbl>
      <w:tblPr>
        <w:tblStyle w:val="2"/>
        <w:tblW w:w="90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1"/>
        <w:gridCol w:w="811"/>
        <w:gridCol w:w="3863"/>
        <w:gridCol w:w="681"/>
        <w:gridCol w:w="2227"/>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序号</w:t>
            </w:r>
          </w:p>
        </w:tc>
        <w:tc>
          <w:tcPr>
            <w:tcW w:w="811"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推荐单位</w:t>
            </w:r>
          </w:p>
        </w:tc>
        <w:tc>
          <w:tcPr>
            <w:tcW w:w="386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论文题目</w:t>
            </w:r>
          </w:p>
        </w:tc>
        <w:tc>
          <w:tcPr>
            <w:tcW w:w="681"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作者</w:t>
            </w:r>
          </w:p>
        </w:tc>
        <w:tc>
          <w:tcPr>
            <w:tcW w:w="2227"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作者单位</w:t>
            </w:r>
          </w:p>
        </w:tc>
        <w:tc>
          <w:tcPr>
            <w:tcW w:w="1050"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25</w:t>
            </w:r>
          </w:p>
        </w:tc>
        <w:tc>
          <w:tcPr>
            <w:tcW w:w="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洞头区</w:t>
            </w: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探索“双屏论坛”活动转型  打造浙台民间交流品牌</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林焕勇</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郑 冰</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陈 菲</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区委台办</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13858832733</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13858825911</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13968909812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26</w:t>
            </w:r>
          </w:p>
        </w:tc>
        <w:tc>
          <w:tcPr>
            <w:tcW w:w="8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乐清市</w:t>
            </w: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机关基层党组织党内法规执行阻滞与化解路径----基于党内法规执行责任制视角</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联合课题组</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乐清市委机关工委、乐清市委党校</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15958776151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27</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县级党校加强青年干部理论武装工作探析</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王夙慧</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刘 腾</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包洁茹</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陈晓雯</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庄再凯</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市委党校</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13588983307</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13587775766</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13806601262</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15988732608</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13587463222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28</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关于机关党建现代化工作调研论文</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刘  东</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李镇伸</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市市场监督管理局</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13806866111</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17858483686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29</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检察机关容错纠错研究-----基于党政系统容错纠错文本</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姚胜勇</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浙江省乐清市人民检察院侦监部</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13736386086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浅谈青年党员干部忠诚教育</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——以乐清市税务局为例</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林永清</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葛 晨</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江 上</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姚政见</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方智翔</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乐清市税务局</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13968776668</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13758755011</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13588994194</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15967772876</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15058972976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31</w:t>
            </w:r>
          </w:p>
        </w:tc>
        <w:tc>
          <w:tcPr>
            <w:tcW w:w="8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瑞安市</w:t>
            </w: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县乡权责重构改革的逻辑与路径研究---以瑞安市为例</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唐启升</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中共瑞安市委党校</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15088589609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32</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非公有制企业党的建设新态势</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——以瑞安市为例</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林晓清</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中共瑞安市委党校</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13958899128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33</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见贤思齐：温州企业家精神对温州大学生的激励作用</w:t>
            </w:r>
          </w:p>
        </w:tc>
        <w:tc>
          <w:tcPr>
            <w:tcW w:w="6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徐凡弟</w:t>
            </w:r>
          </w:p>
        </w:tc>
        <w:tc>
          <w:tcPr>
            <w:tcW w:w="22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瑞安城市学院</w:t>
            </w:r>
          </w:p>
        </w:tc>
        <w:tc>
          <w:tcPr>
            <w:tcW w:w="1050"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13566178568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34</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高校党建视角下校园文化建设研究</w:t>
            </w:r>
          </w:p>
        </w:tc>
        <w:tc>
          <w:tcPr>
            <w:tcW w:w="6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22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仿宋_GB2312" w:hAnsi="宋体" w:eastAsia="仿宋_GB2312" w:cs="仿宋_GB2312"/>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35</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“互联网+党建”背景下开放教育学生网上党组织建设研究</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虞臣杰</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瑞安城市学院</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13958859966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36</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伟大的理论创新  坚定的道路实</w:t>
            </w:r>
          </w:p>
        </w:tc>
        <w:tc>
          <w:tcPr>
            <w:tcW w:w="6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姜林娜</w:t>
            </w:r>
          </w:p>
        </w:tc>
        <w:tc>
          <w:tcPr>
            <w:tcW w:w="22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瑞安市教师发展中心</w:t>
            </w:r>
          </w:p>
        </w:tc>
        <w:tc>
          <w:tcPr>
            <w:tcW w:w="1050"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13806842346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37</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谈“五一口号”的历史意义和现实启示</w:t>
            </w:r>
          </w:p>
        </w:tc>
        <w:tc>
          <w:tcPr>
            <w:tcW w:w="6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22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仿宋_GB2312" w:hAnsi="宋体" w:eastAsia="仿宋_GB2312" w:cs="仿宋_GB2312"/>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38</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浅析民营企业党建工作面临的问题及解决对策——以市汽摩配协会民营会员企业党建工作为例</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韩光寿</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市卫健局</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13906876633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39</w:t>
            </w:r>
          </w:p>
        </w:tc>
        <w:tc>
          <w:tcPr>
            <w:tcW w:w="8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永嘉县</w:t>
            </w: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乡村振兴背景下永嘉学派事功思想对“三农”工作的实践启示</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林白茹</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永嘉党校</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13588916678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40</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红色文化视阙下中国工农红军第十三军革命精神生成逻辑及其内涵特质探微</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刘开耿</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永嘉党校办公室副主任</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18357809197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3"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41</w:t>
            </w:r>
          </w:p>
        </w:tc>
        <w:tc>
          <w:tcPr>
            <w:tcW w:w="8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文成县</w:t>
            </w: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近代中国组织视角下国共两党角逐的必然走向试析</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胡正裕</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杨海娇</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县委党校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县二高</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13968912891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42</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山区农业产业化新探：统分结合双重利益结构股份合作制</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程园园</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中共文成县委党校</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13868669031</w:t>
            </w:r>
          </w:p>
        </w:tc>
      </w:tr>
    </w:tbl>
    <w:p>
      <w:pPr>
        <w:spacing w:line="380" w:lineRule="exact"/>
        <w:rPr>
          <w:rFonts w:hint="eastAsia" w:ascii="黑体" w:hAnsi="黑体" w:eastAsia="黑体" w:cs="黑体"/>
          <w:color w:val="000000"/>
          <w:kern w:val="0"/>
          <w:sz w:val="32"/>
          <w:szCs w:val="32"/>
          <w:lang w:val="en-US" w:eastAsia="zh-CN"/>
        </w:rPr>
      </w:pPr>
    </w:p>
    <w:p>
      <w:pPr>
        <w:spacing w:line="380" w:lineRule="exact"/>
        <w:rPr>
          <w:rFonts w:hint="eastAsia" w:ascii="黑体" w:hAnsi="黑体" w:eastAsia="黑体" w:cs="黑体"/>
          <w:color w:val="000000"/>
          <w:kern w:val="0"/>
          <w:sz w:val="32"/>
          <w:szCs w:val="32"/>
          <w:lang w:val="en-US" w:eastAsia="zh-CN"/>
        </w:rPr>
      </w:pPr>
    </w:p>
    <w:p>
      <w:pPr>
        <w:spacing w:line="380" w:lineRule="exact"/>
        <w:rPr>
          <w:rFonts w:hint="eastAsia" w:ascii="黑体" w:hAnsi="黑体" w:eastAsia="黑体" w:cs="黑体"/>
          <w:color w:val="000000"/>
          <w:kern w:val="0"/>
          <w:sz w:val="32"/>
          <w:szCs w:val="32"/>
          <w:lang w:val="en-US" w:eastAsia="zh-CN"/>
        </w:rPr>
      </w:pPr>
    </w:p>
    <w:p>
      <w:pPr>
        <w:spacing w:line="380" w:lineRule="exact"/>
        <w:rPr>
          <w:rFonts w:hint="eastAsia" w:ascii="黑体" w:hAnsi="黑体" w:eastAsia="黑体" w:cs="黑体"/>
          <w:color w:val="000000"/>
          <w:kern w:val="0"/>
          <w:sz w:val="32"/>
          <w:szCs w:val="32"/>
          <w:lang w:val="en-US" w:eastAsia="zh-CN"/>
        </w:rPr>
      </w:pPr>
    </w:p>
    <w:p>
      <w:pPr>
        <w:spacing w:line="380" w:lineRule="exact"/>
        <w:rPr>
          <w:rFonts w:hint="default" w:ascii="黑体" w:hAnsi="黑体" w:eastAsia="黑体" w:cs="黑体"/>
          <w:color w:val="000000"/>
          <w:kern w:val="0"/>
          <w:sz w:val="32"/>
          <w:szCs w:val="32"/>
          <w:lang w:val="en-US" w:eastAsia="zh-CN"/>
        </w:rPr>
      </w:pPr>
      <w:bookmarkStart w:id="0" w:name="_GoBack"/>
      <w:bookmarkEnd w:id="0"/>
      <w:r>
        <w:rPr>
          <w:rFonts w:hint="eastAsia" w:ascii="黑体" w:hAnsi="黑体" w:eastAsia="黑体" w:cs="黑体"/>
          <w:color w:val="000000"/>
          <w:kern w:val="0"/>
          <w:sz w:val="32"/>
          <w:szCs w:val="32"/>
          <w:lang w:val="en-US" w:eastAsia="zh-CN"/>
        </w:rPr>
        <w:t>附件3-3</w:t>
      </w:r>
    </w:p>
    <w:p>
      <w:pPr>
        <w:spacing w:line="380" w:lineRule="exact"/>
        <w:jc w:val="center"/>
        <w:rPr>
          <w:rFonts w:hint="eastAsia" w:ascii="仿宋_GB2312" w:hAnsi="仿宋_GB2312" w:eastAsia="仿宋_GB2312" w:cs="仿宋_GB2312"/>
          <w:color w:val="000000"/>
          <w:kern w:val="0"/>
          <w:sz w:val="32"/>
          <w:szCs w:val="32"/>
        </w:rPr>
      </w:pPr>
    </w:p>
    <w:p>
      <w:pPr>
        <w:spacing w:line="380" w:lineRule="exact"/>
        <w:jc w:val="center"/>
        <w:rPr>
          <w:rFonts w:hint="eastAsia" w:ascii="方正小标宋简体" w:hAnsi="方正小标宋简体" w:eastAsia="方正小标宋简体" w:cs="方正小标宋简体"/>
          <w:color w:val="000000"/>
          <w:kern w:val="0"/>
          <w:sz w:val="36"/>
          <w:szCs w:val="36"/>
          <w:lang w:val="en-US" w:eastAsia="zh-CN"/>
        </w:rPr>
      </w:pPr>
      <w:r>
        <w:rPr>
          <w:rFonts w:hint="eastAsia" w:ascii="方正小标宋简体" w:hAnsi="方正小标宋简体" w:eastAsia="方正小标宋简体" w:cs="方正小标宋简体"/>
          <w:color w:val="000000"/>
          <w:kern w:val="0"/>
          <w:sz w:val="36"/>
          <w:szCs w:val="36"/>
          <w:lang w:val="en-US" w:eastAsia="zh-CN"/>
        </w:rPr>
        <w:t>已推荐庆祝中国共产党成立100周年理论研讨会论文</w:t>
      </w:r>
    </w:p>
    <w:tbl>
      <w:tblPr>
        <w:tblStyle w:val="2"/>
        <w:tblW w:w="90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1"/>
        <w:gridCol w:w="811"/>
        <w:gridCol w:w="3863"/>
        <w:gridCol w:w="681"/>
        <w:gridCol w:w="2227"/>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序号</w:t>
            </w:r>
          </w:p>
        </w:tc>
        <w:tc>
          <w:tcPr>
            <w:tcW w:w="811"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推荐单位</w:t>
            </w:r>
          </w:p>
        </w:tc>
        <w:tc>
          <w:tcPr>
            <w:tcW w:w="386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论文题目</w:t>
            </w:r>
          </w:p>
        </w:tc>
        <w:tc>
          <w:tcPr>
            <w:tcW w:w="681"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作者</w:t>
            </w:r>
          </w:p>
        </w:tc>
        <w:tc>
          <w:tcPr>
            <w:tcW w:w="2227"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作者单位</w:t>
            </w:r>
          </w:p>
        </w:tc>
        <w:tc>
          <w:tcPr>
            <w:tcW w:w="1050"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43</w:t>
            </w:r>
          </w:p>
        </w:tc>
        <w:tc>
          <w:tcPr>
            <w:tcW w:w="81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文成县</w:t>
            </w: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新时期党校如何加强中青年干部理论武装——以文成党校为例</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夏克李</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中共文成县委党校</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13868695268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44</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从1921-2020看中国共产党的“顶天立地”</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刘飞</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Style w:val="4"/>
                <w:rFonts w:hAnsi="宋体"/>
                <w:sz w:val="18"/>
                <w:szCs w:val="18"/>
                <w:lang w:val="en-US" w:eastAsia="zh-CN" w:bidi="ar"/>
              </w:rPr>
              <w:t>百丈</w:t>
            </w:r>
            <w:r>
              <w:rPr>
                <w:rStyle w:val="5"/>
                <w:sz w:val="18"/>
                <w:szCs w:val="18"/>
                <w:lang w:val="en-US" w:eastAsia="zh-CN" w:bidi="ar"/>
              </w:rPr>
              <w:t>漈</w:t>
            </w:r>
            <w:r>
              <w:rPr>
                <w:rStyle w:val="4"/>
                <w:rFonts w:hAnsi="宋体"/>
                <w:sz w:val="18"/>
                <w:szCs w:val="18"/>
                <w:lang w:val="en-US" w:eastAsia="zh-CN" w:bidi="ar"/>
              </w:rPr>
              <w:t>镇中心学校</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13868680373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45</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关于进一步发挥离退休干部在乡村振兴中增添正能量的实践与思考</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张志敏</w:t>
            </w:r>
          </w:p>
        </w:tc>
        <w:tc>
          <w:tcPr>
            <w:tcW w:w="222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中共文成县委组织部（县委老干部局）</w:t>
            </w:r>
          </w:p>
        </w:tc>
        <w:tc>
          <w:tcPr>
            <w:tcW w:w="1050" w:type="dxa"/>
            <w:vMerge w:val="restart"/>
            <w:tcBorders>
              <w:top w:val="single" w:color="000000" w:sz="4" w:space="0"/>
              <w:left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13868673933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46</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关于提高离退休干部党支部组织凝聚力问题的思考</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张志敏</w:t>
            </w:r>
          </w:p>
        </w:tc>
        <w:tc>
          <w:tcPr>
            <w:tcW w:w="222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p>
        </w:tc>
        <w:tc>
          <w:tcPr>
            <w:tcW w:w="1050" w:type="dxa"/>
            <w:vMerge w:val="continue"/>
            <w:tcBorders>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47</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不断加强幼儿园党支部政治建设，为幼儿园发展提供坚强政治保障</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林丽云</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龙川幼儿园</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13868689277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48</w:t>
            </w:r>
          </w:p>
        </w:tc>
        <w:tc>
          <w:tcPr>
            <w:tcW w:w="8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平阳县</w:t>
            </w: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改革开放以来浙江扶贫开发的历程、成效与经验启示</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吴明明</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中共浙江省委党校平阳分校</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18814863807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49</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从管治、自治到共治：协同治理模式下的社区治理逻辑</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陈 常</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中共浙江省委党校平阳分校教研室，平阳县社科联</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13506573092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50</w:t>
            </w:r>
          </w:p>
        </w:tc>
        <w:tc>
          <w:tcPr>
            <w:tcW w:w="8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泰顺县</w:t>
            </w: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机关党建微信公众号现状调查及发展策略 ——以“白云先锋”微信公众号为例</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胡瑶瑶</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中共泰顺县委党校教研室</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18506836751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51</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绿色发展奔小康—“八八战略”在泰顺县的生动实践</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朱立宇</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中共泰顺县委党校教务科</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15336626712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52</w:t>
            </w:r>
          </w:p>
        </w:tc>
        <w:tc>
          <w:tcPr>
            <w:tcW w:w="8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苍南县</w:t>
            </w: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创新理论飞入寻常百姓家对策研究——以苍南县创新理论基层宣讲为例</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陈庆挺</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中共苍南县委党校</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13858716466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4"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53</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苍南县矾山镇矿山镇转型中践行“两山”理论的调查与思考</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邵海涵</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苍南县矾山镇</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17858704370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54</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“两山”理念下乡村特色产业经济发展探析——以苍南县桥墩镇八亩后村为例</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叶长如</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苍南县桥墩镇残联</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13758857704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55</w:t>
            </w:r>
          </w:p>
        </w:tc>
        <w:tc>
          <w:tcPr>
            <w:tcW w:w="8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龙港市</w:t>
            </w: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《继承和发扬党密切联系群众的革命传统和优良作风》</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陈忠巢</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龙港市委基层治理委员会研究中心</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13858767289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56</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《不断改革，努力激活基层治理现代化人创新力》</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杨道悟</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龙港市政协</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13867764444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57</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《小议共产党人的初心》</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缪志木</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Style w:val="4"/>
                <w:rFonts w:hAnsi="宋体"/>
                <w:sz w:val="18"/>
                <w:szCs w:val="18"/>
                <w:lang w:val="en-US" w:eastAsia="zh-CN" w:bidi="ar"/>
              </w:rPr>
              <w:t>龙港市</w:t>
            </w:r>
            <w:r>
              <w:rPr>
                <w:rStyle w:val="5"/>
                <w:sz w:val="18"/>
                <w:szCs w:val="18"/>
                <w:lang w:val="en-US" w:eastAsia="zh-CN" w:bidi="ar"/>
              </w:rPr>
              <w:t>舥</w:t>
            </w:r>
            <w:r>
              <w:rPr>
                <w:rStyle w:val="4"/>
                <w:rFonts w:hAnsi="宋体"/>
                <w:sz w:val="18"/>
                <w:szCs w:val="18"/>
                <w:lang w:val="en-US" w:eastAsia="zh-CN" w:bidi="ar"/>
              </w:rPr>
              <w:t>艚第二小学</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13587811595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58</w:t>
            </w:r>
          </w:p>
        </w:tc>
        <w:tc>
          <w:tcPr>
            <w:tcW w:w="8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中共温州市委党校</w:t>
            </w: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赓续革命传统 续写创新使命——试论“省一大”对新时代温州的深远启示</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林依俐</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中共温州市委党史研究室</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15802127287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59</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党章视角下的思想建党与制度治党</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郑智成</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党史党建教研部</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13606874100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3"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60</w:t>
            </w:r>
          </w:p>
        </w:tc>
        <w:tc>
          <w:tcPr>
            <w:tcW w:w="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温州商学院</w:t>
            </w: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浙江打造“重要窗口”的内涵、生动实践及政策启示</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郭妙梅</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温州商学院</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13587868269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61</w:t>
            </w:r>
          </w:p>
        </w:tc>
        <w:tc>
          <w:tcPr>
            <w:tcW w:w="8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温州职业技术学院</w:t>
            </w: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以党建为引领，推进高校疫情防控常态化工作</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卢跃茹</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王赛芝</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温州职业技术学院</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15867755812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15057723688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62</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融媒体时代高职院校工匠精神培养研究</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金璐</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温州职业技术学院</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15858893158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63</w:t>
            </w:r>
          </w:p>
        </w:tc>
        <w:tc>
          <w:tcPr>
            <w:tcW w:w="8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温州科技职业学院</w:t>
            </w: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高校科研和基层党建品牌创建新模式探究</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水德聚</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温州科技职业学院</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15158719714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64</w:t>
            </w: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color w:val="000000"/>
                <w:sz w:val="18"/>
                <w:szCs w:val="18"/>
                <w:u w:val="none"/>
              </w:rPr>
            </w:pP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致力科技强国 坚定不移跟党走 为实现中华民族伟大复兴梦想而奋斗</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金微微</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温州科技职业学院</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15167446085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 w:hRule="atLeast"/>
          <w:jc w:val="center"/>
        </w:trPr>
        <w:tc>
          <w:tcPr>
            <w:tcW w:w="44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65</w:t>
            </w:r>
          </w:p>
        </w:tc>
        <w:tc>
          <w:tcPr>
            <w:tcW w:w="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温州城市大学</w:t>
            </w:r>
          </w:p>
        </w:tc>
        <w:tc>
          <w:tcPr>
            <w:tcW w:w="3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构建人类命运共同体的现实要义与理论溯源</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陈艳</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温州城市大学</w:t>
            </w:r>
          </w:p>
        </w:tc>
        <w:tc>
          <w:tcPr>
            <w:tcW w:w="105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18658788898</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144D4"/>
    <w:rsid w:val="2731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仿宋_GB2312" w:eastAsia="仿宋_GB2312" w:cs="仿宋_GB2312"/>
      <w:color w:val="000000"/>
      <w:sz w:val="22"/>
      <w:szCs w:val="22"/>
      <w:u w:val="none"/>
    </w:rPr>
  </w:style>
  <w:style w:type="character" w:customStyle="1" w:styleId="5">
    <w:name w:val="font0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2021-06-01T09:18:00Z</dcterms:created>
  <dc:creator>df</dc:creator>
  <cp:lastModifiedBy>df</cp:lastModifiedBy>
  <dcterms:modified xsi:type="dcterms:W3CDTF">2021-06-01T09:18:55Z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F3337056F69C40879D15DF6C27B3AF3D</vt:lpwstr>
  </property>
</Properties>
</file>