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F52" w:rsidRDefault="00C67F52" w:rsidP="00C67F52">
      <w:pPr>
        <w:rPr>
          <w:rFonts w:ascii="黑体" w:eastAsia="黑体" w:hAnsi="黑体" w:hint="eastAsia"/>
          <w:b/>
          <w:sz w:val="36"/>
          <w:szCs w:val="36"/>
        </w:rPr>
      </w:pPr>
      <w:bookmarkStart w:id="0" w:name="_GoBack"/>
      <w:r>
        <w:rPr>
          <w:rFonts w:ascii="黑体" w:eastAsia="黑体" w:hAnsi="黑体" w:cs="Arial" w:hint="eastAsia"/>
          <w:kern w:val="0"/>
          <w:sz w:val="32"/>
        </w:rPr>
        <w:t>附件1</w:t>
      </w:r>
    </w:p>
    <w:p w:rsidR="00C67F52" w:rsidRDefault="00C67F52" w:rsidP="00C67F52">
      <w:pPr>
        <w:spacing w:beforeLines="50" w:before="156" w:afterLines="50" w:after="156"/>
        <w:jc w:val="center"/>
        <w:rPr>
          <w:rFonts w:ascii="方正小标宋简体" w:eastAsia="方正小标宋简体" w:hAnsi="宋体" w:hint="eastAsia"/>
          <w:sz w:val="36"/>
          <w:szCs w:val="36"/>
        </w:rPr>
      </w:pPr>
      <w:r>
        <w:rPr>
          <w:rFonts w:ascii="方正小标宋简体" w:eastAsia="方正小标宋简体" w:hAnsi="宋体" w:hint="eastAsia"/>
          <w:sz w:val="36"/>
          <w:szCs w:val="36"/>
        </w:rPr>
        <w:t>2021年度温州市哲学社会科学规划课题第一次结题名单</w:t>
      </w:r>
    </w:p>
    <w:tbl>
      <w:tblPr>
        <w:tblW w:w="0" w:type="auto"/>
        <w:jc w:val="center"/>
        <w:tblLayout w:type="fixed"/>
        <w:tblCellMar>
          <w:left w:w="0" w:type="dxa"/>
          <w:right w:w="0" w:type="dxa"/>
        </w:tblCellMar>
        <w:tblLook w:val="0000" w:firstRow="0" w:lastRow="0" w:firstColumn="0" w:lastColumn="0" w:noHBand="0" w:noVBand="0"/>
      </w:tblPr>
      <w:tblGrid>
        <w:gridCol w:w="473"/>
        <w:gridCol w:w="926"/>
        <w:gridCol w:w="594"/>
        <w:gridCol w:w="4638"/>
        <w:gridCol w:w="838"/>
        <w:gridCol w:w="1417"/>
      </w:tblGrid>
      <w:tr w:rsidR="00C67F52" w:rsidTr="00701162">
        <w:trPr>
          <w:trHeight w:val="556"/>
          <w:tblHeader/>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bookmarkEnd w:id="0"/>
          <w:p w:rsidR="00C67F52" w:rsidRDefault="00C67F52" w:rsidP="00701162">
            <w:pPr>
              <w:widowControl/>
              <w:spacing w:line="280" w:lineRule="exact"/>
              <w:jc w:val="center"/>
              <w:textAlignment w:val="center"/>
              <w:rPr>
                <w:rFonts w:ascii="宋体" w:hAnsi="宋体" w:cs="宋体" w:hint="eastAsia"/>
                <w:b/>
                <w:sz w:val="18"/>
                <w:szCs w:val="18"/>
              </w:rPr>
            </w:pPr>
            <w:r>
              <w:rPr>
                <w:rFonts w:ascii="宋体" w:hAnsi="宋体" w:cs="宋体" w:hint="eastAsia"/>
                <w:b/>
                <w:kern w:val="0"/>
                <w:sz w:val="18"/>
                <w:szCs w:val="18"/>
                <w:lang w:bidi="ar"/>
              </w:rPr>
              <w:t>序号</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b/>
                <w:sz w:val="18"/>
                <w:szCs w:val="18"/>
              </w:rPr>
            </w:pPr>
            <w:r>
              <w:rPr>
                <w:rFonts w:ascii="宋体" w:hAnsi="宋体" w:cs="宋体" w:hint="eastAsia"/>
                <w:b/>
                <w:kern w:val="0"/>
                <w:sz w:val="18"/>
                <w:szCs w:val="18"/>
                <w:lang w:bidi="ar"/>
              </w:rPr>
              <w:t>课题编号</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b/>
                <w:kern w:val="0"/>
                <w:sz w:val="18"/>
                <w:szCs w:val="18"/>
                <w:lang w:bidi="ar"/>
              </w:rPr>
            </w:pPr>
            <w:r>
              <w:rPr>
                <w:rFonts w:ascii="宋体" w:hAnsi="宋体" w:cs="宋体" w:hint="eastAsia"/>
                <w:b/>
                <w:kern w:val="0"/>
                <w:sz w:val="18"/>
                <w:szCs w:val="18"/>
                <w:lang w:bidi="ar"/>
              </w:rPr>
              <w:t>课题</w:t>
            </w:r>
          </w:p>
          <w:p w:rsidR="00C67F52" w:rsidRDefault="00C67F52" w:rsidP="00701162">
            <w:pPr>
              <w:widowControl/>
              <w:spacing w:line="280" w:lineRule="exact"/>
              <w:jc w:val="center"/>
              <w:textAlignment w:val="center"/>
              <w:rPr>
                <w:rFonts w:ascii="宋体" w:hAnsi="宋体" w:cs="宋体" w:hint="eastAsia"/>
                <w:b/>
                <w:sz w:val="18"/>
                <w:szCs w:val="18"/>
              </w:rPr>
            </w:pPr>
            <w:r>
              <w:rPr>
                <w:rFonts w:ascii="宋体" w:hAnsi="宋体" w:cs="宋体" w:hint="eastAsia"/>
                <w:b/>
                <w:kern w:val="0"/>
                <w:sz w:val="18"/>
                <w:szCs w:val="18"/>
                <w:lang w:bidi="ar"/>
              </w:rPr>
              <w:t>类别</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b/>
                <w:sz w:val="18"/>
                <w:szCs w:val="18"/>
              </w:rPr>
            </w:pPr>
            <w:r>
              <w:rPr>
                <w:rFonts w:ascii="宋体" w:hAnsi="宋体" w:cs="宋体" w:hint="eastAsia"/>
                <w:b/>
                <w:kern w:val="0"/>
                <w:sz w:val="18"/>
                <w:szCs w:val="18"/>
                <w:lang w:bidi="ar"/>
              </w:rPr>
              <w:t>课题名称</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b/>
                <w:sz w:val="18"/>
                <w:szCs w:val="18"/>
              </w:rPr>
            </w:pPr>
            <w:r>
              <w:rPr>
                <w:rFonts w:ascii="宋体" w:hAnsi="宋体" w:cs="宋体" w:hint="eastAsia"/>
                <w:b/>
                <w:kern w:val="0"/>
                <w:sz w:val="18"/>
                <w:szCs w:val="18"/>
                <w:lang w:bidi="ar"/>
              </w:rPr>
              <w:t>负责人</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b/>
                <w:sz w:val="18"/>
                <w:szCs w:val="18"/>
              </w:rPr>
            </w:pPr>
            <w:r>
              <w:rPr>
                <w:rFonts w:ascii="宋体" w:hAnsi="宋体" w:cs="宋体" w:hint="eastAsia"/>
                <w:b/>
                <w:kern w:val="0"/>
                <w:sz w:val="18"/>
                <w:szCs w:val="18"/>
                <w:lang w:bidi="ar"/>
              </w:rPr>
              <w:t>所在单位</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1</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21wsk147</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重点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以数字化改革为契机，集成打造温州未来康养智城的研究 ——基于龙湾未来康养智城的调研</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陈春柳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中共温州</w:t>
            </w:r>
          </w:p>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市委党校</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2</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21wsk043</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重点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“三位一体”农合联促进小农户与现代农业有机衔接的温州经验研究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戴菊贵</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温州大学</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3</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21wsk184</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重点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“两个健康”视域下温州非公企业党组织发挥实质作用的机制研究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夏春雨</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温州大学</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4</w:t>
            </w:r>
          </w:p>
        </w:tc>
        <w:tc>
          <w:tcPr>
            <w:tcW w:w="9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21wsk370</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重点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温州古城历史演进和当代更新范式研究</w:t>
            </w:r>
          </w:p>
        </w:tc>
        <w:tc>
          <w:tcPr>
            <w:tcW w:w="8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邵钶钧</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温州大学</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5</w:t>
            </w:r>
          </w:p>
        </w:tc>
        <w:tc>
          <w:tcPr>
            <w:tcW w:w="9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21wsk162</w:t>
            </w:r>
          </w:p>
        </w:tc>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重点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党建引领民营企业家健康成长的机制研究</w:t>
            </w:r>
          </w:p>
        </w:tc>
        <w:tc>
          <w:tcPr>
            <w:tcW w:w="8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尉郁</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温州商学院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6</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20wsk070</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重点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校企合作模式下温商精神驱动创业人才培育机制研究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张晓梅</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温州商学院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7</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20wsk072</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重点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温州城市道路交通拥堵治理研究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戴晓震</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温州商学院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8</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21wsk059</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重点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新发展格局下加快温州小微园数字化赋能的对策研究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施郁文</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温州职业</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9</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21wsk349</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重点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永嘉事功学与阳明心学比较研究——基于宋明兵儒融合视域</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王密密</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浙江安防职业</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10</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20wsk214</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重点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温州高校教师信息化教学能力培养模式研究——基于知识图谱可视化分析</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姜丽希</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浙江安防职业</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11</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21wsk243</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重点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本土文化视野下永嘉四灵诗派形成研究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刘建芳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中共永嘉</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县委党校</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12</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21wsk125</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空间生产视野下的温州“宗教综合体”建设问题研究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徐声响</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中共温州</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市委党校</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13</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21wsk099</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粤港澳大湾区高等教育与区域经济互动整合研究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纪欣农</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温州医科大学</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14</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21wsk176</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温州市“瓯江红”基层党建品牌建设的实践与思考</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谷笑蓉</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温州医科大学</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15</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21wsk185</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温州区域医疗康养中心城市建设对策与路径研究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邵凯隽</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温州医科大学</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16</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21wsk208</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体育运动对青少年近视环境依附的干预路径研究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王永华</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温州医科大学</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17</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21wsk213</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构建高质量“知事识人”体系 促进高校干部敢担当善作为</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宋羽雅</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温州医科大学</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lastRenderedPageBreak/>
              <w:t>18</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21wsk205</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“两个健康”背景下民营企业吸纳研究生就业的路径研究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高红星</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温州大学</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19</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21wsk236</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大数据背景下高校网络意识形态安全治理机制研究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潘从义</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温州大学</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20</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21wsk311</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温州传统武术文化传承发展研究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张华</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温州大学</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21wsk353</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融媒体时代大学生党员志愿者内需动力培育探析</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魏一</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温州大学</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22</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21wsk007</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温州跨境电商发展对外贸的影响研究-基于后疫情时期</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何守超</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温州理工学院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23</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21wsk011</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保稳定促升级目标下的温州制造业产业链协同机制研究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桑大鹏</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温州理工学院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24</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21wsk094</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基于美学经济视角的瓯江山水诗路建设研究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叶琦琪</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温州理工学院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25</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21wsk102</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人才强市战略下温州高校继续教育与企业教育融合路径研究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张艳超</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温州理工学院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26</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21wsk277</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“一带一路”背景下温州民俗文化外宣翻译研究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杨俊亭</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温州理工学院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27</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21wsk018</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低生育率与三胎政策背景下完善温州学前教育财政投入机制研究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张添绮</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温州商学院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28</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21wsk024</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“两山理论”指引下“两个健康”先行区创建赋能温州绿色发展的机制与对策研究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李健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温州商学院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29</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21wsk031</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“两个健康”先行区政策效应评估</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张琼心</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温州商学院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30</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21wsk046</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温州和RCEP国家的贸易潜力及对策研究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叶春霜</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温州商学院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31</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21wsk055</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“一带一路”背景下温州境外经贸合作区高质量嵌入发展及对策研究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郭妙梅</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温州商学院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32</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21wsk202</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姜立夫年谱</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叶帆</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温州商学院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33</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20wsk086</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永嘉学派本土美学建构研究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李正柏</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温州商学院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34</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21wsk048</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“碳中和、碳达峰”目标下企业碳绩效评价研究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林松池</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温州职业</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35</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20wsk164</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温州推进“瓯越工匠”行动研究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金璐</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温州职业</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36</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21wsk019</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乡村振兴背景下温州市城乡高质量融合的机制与实现路径研究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廖耀华</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浙江工贸职业</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37</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21wsk078</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基于实证分析的温州典型乡村致富机制与对策研究——以陈岙村为例</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吴妮妮</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浙江工贸职业</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lastRenderedPageBreak/>
              <w:t>38</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21wsk224</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从被动无奈到科学防治：明至民国温州疫病应对衍变研究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王春红</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浙江工贸职业</w:t>
            </w:r>
          </w:p>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39</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21wsk317</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成人依恋视角下原生家庭与高职学生心理健康的关系及干预研究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陈琦</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浙江工贸职业</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40</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21wsk338</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成人学生政治认同培育:历史虚无主义与思想政治理论课</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曹一宁</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温州城市大学</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41</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21wsk134</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基于“重要窗口”新目标新定位的“老有所养、老有所依、老有所乐、老有所安 ” 养老照护模式研究——温州样本</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邹非</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浙江东方职业</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42</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21wsk355</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王开祖思想研究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王曼曼</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浙江东方职业</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43</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21wsk086</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数字经济推动温州体育经济结构转型升级的作用机制及实施路径研究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张豫</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浙江安防职业</w:t>
            </w:r>
          </w:p>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44</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21wsk298</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数字赋能温州传统文化传承发展研究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陈凌云</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浙江安防职业</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45</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21wsk303</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“主辅多言制”对温州城市文化风韵的塑造作用</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雷振龙</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浙江安防职业</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46</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21wsk304</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千年古城复兴下的温州民俗文化创新机制研究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孙非寒</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浙江安防职业</w:t>
            </w:r>
          </w:p>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47</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21wsk313</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从古镇地标重构到文化符号重塑：枫林镇千年古城复兴试点建设路径研究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徐颢璞</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浙江安防职业</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48</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21wsk131</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协同治理视角下“村转居”居民的社区归属感重塑研究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江赟赟</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中共乐清</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市委党校</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49</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21wsk256</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一般</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中国事功学说的内涵再勘与价值重估</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邵定美</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瑞安市社科联</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50</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21wsk038</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碳达峰与碳中和目标下温州传统产业转型发展对策研究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朱呈访</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中共温州市委党校</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51</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21wsk065</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实现小农户和现代金融有机衔接研究：瑞安案例</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张文律</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中共温州</w:t>
            </w:r>
          </w:p>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市委党校</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52</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21wsk286</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“互联网+”背景下的传统中医药数据挖掘研究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王萍</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温州医科大学</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53</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21wsk345</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基于用户信息行为的高校档案馆微信公众平台建设研究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姚红叶</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温州医科大学</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54</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21wsk346</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红色文化对大学生政治认同的价值及其实现路径研究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叶晓丽</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温州医科大学</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55</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20wsk012</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新时代中国共产党自我革命的驱动力和长效机制研究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骆徽</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温州大学</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56</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21wsk318</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温籍罗马尼亚华裔子女“边缘性”的教育应对研究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杨志玲</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温州大学</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57</w:t>
            </w:r>
          </w:p>
        </w:tc>
        <w:tc>
          <w:tcPr>
            <w:tcW w:w="9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21wsk145</w:t>
            </w:r>
          </w:p>
        </w:tc>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人才生态视角下温州高校大学生留温就业的对策研究——以温州理工学院为例</w:t>
            </w:r>
          </w:p>
        </w:tc>
        <w:tc>
          <w:tcPr>
            <w:tcW w:w="8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温卡特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温州理工学院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lastRenderedPageBreak/>
              <w:t>58</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21wsk295</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“红动浙南”品牌建设研究——以浙江省一大旧址红都示范带为例</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陈富贵</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温州理工学院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59</w:t>
            </w:r>
          </w:p>
        </w:tc>
        <w:tc>
          <w:tcPr>
            <w:tcW w:w="92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21wsk034</w:t>
            </w:r>
          </w:p>
        </w:tc>
        <w:tc>
          <w:tcPr>
            <w:tcW w:w="5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“两个健康”先行区党建引领民营企业家健康成长的机制和对策研究</w:t>
            </w:r>
          </w:p>
        </w:tc>
        <w:tc>
          <w:tcPr>
            <w:tcW w:w="83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孙丽鹏</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温州商学院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60</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21wsk041</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智能制造视域下温州企业数字化水平综合评价体系与提升策略分析</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陈思齐</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温州商学院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61</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21wsk106</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基于温商精神的高校创业型人才培养模式实施路径研究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王安悦</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温州商学院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62</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21wsk170</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海外华侨华人弘扬新时代温州人精神研究——以西班牙温州籍华侨华人的公共外交实践为例</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赵璧</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温州商学院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63</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21wsk067</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温州家族企业代际传承对国际化影响及作用机理研究---以社会情感财富视角</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魏晋童</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浙江工贸职业</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64</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21wsk068</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温州乡镇创业者创业力提升策略研究—以温州高职创业导师“下乡”为视角</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康达</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浙江工贸职业</w:t>
            </w:r>
          </w:p>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65</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21wsk179</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大学生创业模式评价及实证研究—以在温高校创业大学生为例</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廖文献</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浙江工贸职业</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66</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21wsk029</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普惠金融支持温州未来乡村建设的影响效益及路径研究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张玲萍</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温州科技职业</w:t>
            </w:r>
          </w:p>
          <w:p w:rsidR="00C67F52" w:rsidRDefault="00C67F52" w:rsidP="00701162">
            <w:pPr>
              <w:widowControl/>
              <w:spacing w:line="280" w:lineRule="exact"/>
              <w:jc w:val="center"/>
              <w:textAlignment w:val="center"/>
              <w:rPr>
                <w:rFonts w:ascii="宋体" w:hAnsi="宋体" w:cs="宋体" w:hint="eastAsia"/>
                <w:color w:val="00B0F0"/>
                <w:sz w:val="18"/>
                <w:szCs w:val="18"/>
              </w:rPr>
            </w:pPr>
            <w:r>
              <w:rPr>
                <w:rFonts w:ascii="仿宋_GB2312" w:eastAsia="仿宋_GB2312" w:hAnsi="宋体" w:cs="仿宋_GB2312" w:hint="eastAsia"/>
                <w:color w:val="000000"/>
                <w:kern w:val="0"/>
                <w:sz w:val="20"/>
                <w:szCs w:val="20"/>
                <w:lang w:bidi="ar"/>
              </w:rPr>
              <w:t>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67</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21wsk142</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共同体构建：温州社区治理下思政工作的实践路向</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陈艳</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温州城市大学</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68</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21wsk212</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数字赋能：老年智能教育体系构建研究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许翯翯</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温州城市大学</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69</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21wsk129</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生态文明背景下温州城市竞争力模糊评价研究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王克床</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浙江东方职业</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sz w:val="18"/>
                <w:szCs w:val="18"/>
              </w:rPr>
            </w:pPr>
            <w:r>
              <w:rPr>
                <w:rFonts w:ascii="宋体" w:hAnsi="宋体" w:cs="宋体" w:hint="eastAsia"/>
                <w:sz w:val="18"/>
                <w:szCs w:val="18"/>
              </w:rPr>
              <w:t>70</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21wsk161</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积极老龄化视角下温州农村空巢老人互助养老意愿研究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林丽卿</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浙江东方职业</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sz w:val="18"/>
                <w:szCs w:val="18"/>
              </w:rPr>
            </w:pPr>
            <w:r>
              <w:rPr>
                <w:rFonts w:ascii="宋体" w:hAnsi="宋体" w:cs="宋体" w:hint="eastAsia"/>
                <w:sz w:val="18"/>
                <w:szCs w:val="18"/>
              </w:rPr>
              <w:t>71</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21wsk165</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“五城五高地”视域下城市人才生态评价研究——以温州市为例</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刘程灿</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浙江安防职业</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sz w:val="18"/>
                <w:szCs w:val="18"/>
              </w:rPr>
            </w:pPr>
            <w:r>
              <w:rPr>
                <w:rFonts w:ascii="宋体" w:hAnsi="宋体" w:cs="宋体" w:hint="eastAsia"/>
                <w:sz w:val="18"/>
                <w:szCs w:val="18"/>
              </w:rPr>
              <w:t>72</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21wsk240</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基于高职非传统生源学生学业评价研究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陈礼管</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浙江安防职业</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sz w:val="18"/>
                <w:szCs w:val="18"/>
              </w:rPr>
            </w:pPr>
            <w:r>
              <w:rPr>
                <w:rFonts w:ascii="宋体" w:hAnsi="宋体" w:cs="宋体" w:hint="eastAsia"/>
                <w:sz w:val="18"/>
                <w:szCs w:val="18"/>
              </w:rPr>
              <w:t>73</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21wsk259</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新时代温州人精神与高校课程思政耦合机理及路径研究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叶芒芒</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浙江安防职业</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sz w:val="18"/>
                <w:szCs w:val="18"/>
              </w:rPr>
            </w:pPr>
            <w:r>
              <w:rPr>
                <w:rFonts w:ascii="宋体" w:hAnsi="宋体" w:cs="宋体" w:hint="eastAsia"/>
                <w:sz w:val="18"/>
                <w:szCs w:val="18"/>
              </w:rPr>
              <w:t>74</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20wsk200</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“新冠”时期经济社会发展政策解读分析及应对建议</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张思源</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浙江安防职业</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技术学院</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sz w:val="18"/>
                <w:szCs w:val="18"/>
              </w:rPr>
            </w:pPr>
            <w:r>
              <w:rPr>
                <w:rFonts w:ascii="宋体" w:hAnsi="宋体" w:cs="宋体" w:hint="eastAsia"/>
                <w:sz w:val="18"/>
                <w:szCs w:val="18"/>
              </w:rPr>
              <w:t>75</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21wsk257</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文化自信视野下梅溪精神的传承与创新研究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周培珍</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中共乐清</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市委党校</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sz w:val="18"/>
                <w:szCs w:val="18"/>
              </w:rPr>
            </w:pPr>
            <w:r>
              <w:rPr>
                <w:rFonts w:ascii="宋体" w:hAnsi="宋体" w:cs="宋体" w:hint="eastAsia"/>
                <w:sz w:val="18"/>
                <w:szCs w:val="18"/>
              </w:rPr>
              <w:t>76</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21wsk002</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数字化和产业链现代化研究</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陈振宇</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中共乐清</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市委党校</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sz w:val="18"/>
                <w:szCs w:val="18"/>
              </w:rPr>
            </w:pPr>
            <w:r>
              <w:rPr>
                <w:rFonts w:ascii="宋体" w:hAnsi="宋体" w:cs="宋体" w:hint="eastAsia"/>
                <w:sz w:val="18"/>
                <w:szCs w:val="18"/>
              </w:rPr>
              <w:t>77</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21wsk003</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健康老龄化目标下的农村医养结合模式重构和优化</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郑晓丹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中共乐清</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市委党校</w:t>
            </w:r>
          </w:p>
        </w:tc>
      </w:tr>
      <w:tr w:rsidR="00C67F52" w:rsidTr="00701162">
        <w:trPr>
          <w:trHeight w:val="556"/>
          <w:jc w:val="center"/>
        </w:trPr>
        <w:tc>
          <w:tcPr>
            <w:tcW w:w="4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sz w:val="18"/>
                <w:szCs w:val="18"/>
              </w:rPr>
            </w:pPr>
            <w:r>
              <w:rPr>
                <w:rFonts w:ascii="宋体" w:hAnsi="宋体" w:cs="宋体" w:hint="eastAsia"/>
                <w:sz w:val="18"/>
                <w:szCs w:val="18"/>
              </w:rPr>
              <w:lastRenderedPageBreak/>
              <w:t>78</w:t>
            </w:r>
          </w:p>
        </w:tc>
        <w:tc>
          <w:tcPr>
            <w:tcW w:w="9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21wsk118</w:t>
            </w:r>
          </w:p>
        </w:tc>
        <w:tc>
          <w:tcPr>
            <w:tcW w:w="5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自筹</w:t>
            </w:r>
          </w:p>
        </w:tc>
        <w:tc>
          <w:tcPr>
            <w:tcW w:w="46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left"/>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习近平“两个分量”重要批示内涵探析及实践路径 ——以加强新时代基层干群关系为视角</w:t>
            </w:r>
          </w:p>
        </w:tc>
        <w:tc>
          <w:tcPr>
            <w:tcW w:w="83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林白茹</w:t>
            </w:r>
          </w:p>
        </w:tc>
        <w:tc>
          <w:tcPr>
            <w:tcW w:w="14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67F52" w:rsidRDefault="00C67F52" w:rsidP="00701162">
            <w:pPr>
              <w:widowControl/>
              <w:spacing w:line="280" w:lineRule="exact"/>
              <w:jc w:val="center"/>
              <w:textAlignment w:val="center"/>
              <w:rPr>
                <w:rFonts w:ascii="仿宋_GB2312" w:eastAsia="仿宋_GB2312" w:hAnsi="宋体" w:cs="仿宋_GB2312" w:hint="eastAsia"/>
                <w:color w:val="000000"/>
                <w:kern w:val="0"/>
                <w:sz w:val="20"/>
                <w:szCs w:val="20"/>
                <w:lang w:bidi="ar"/>
              </w:rPr>
            </w:pPr>
            <w:r>
              <w:rPr>
                <w:rFonts w:ascii="仿宋_GB2312" w:eastAsia="仿宋_GB2312" w:hAnsi="宋体" w:cs="仿宋_GB2312" w:hint="eastAsia"/>
                <w:color w:val="000000"/>
                <w:kern w:val="0"/>
                <w:sz w:val="20"/>
                <w:szCs w:val="20"/>
                <w:lang w:bidi="ar"/>
              </w:rPr>
              <w:t>中共永嘉</w:t>
            </w:r>
          </w:p>
          <w:p w:rsidR="00C67F52" w:rsidRDefault="00C67F52" w:rsidP="00701162">
            <w:pPr>
              <w:widowControl/>
              <w:spacing w:line="280" w:lineRule="exact"/>
              <w:jc w:val="center"/>
              <w:textAlignment w:val="center"/>
              <w:rPr>
                <w:rFonts w:ascii="宋体" w:hAnsi="宋体" w:cs="宋体" w:hint="eastAsia"/>
                <w:sz w:val="18"/>
                <w:szCs w:val="18"/>
              </w:rPr>
            </w:pPr>
            <w:r>
              <w:rPr>
                <w:rFonts w:ascii="仿宋_GB2312" w:eastAsia="仿宋_GB2312" w:hAnsi="宋体" w:cs="仿宋_GB2312" w:hint="eastAsia"/>
                <w:color w:val="000000"/>
                <w:kern w:val="0"/>
                <w:sz w:val="20"/>
                <w:szCs w:val="20"/>
                <w:lang w:bidi="ar"/>
              </w:rPr>
              <w:t>县委党校</w:t>
            </w:r>
          </w:p>
        </w:tc>
      </w:tr>
    </w:tbl>
    <w:p w:rsidR="00C67F52" w:rsidRDefault="00C67F52" w:rsidP="00C67F52">
      <w:pPr>
        <w:rPr>
          <w:rFonts w:ascii="仿宋_GB2312" w:eastAsia="仿宋_GB2312" w:hAnsi="Arial" w:cs="Arial" w:hint="eastAsia"/>
          <w:kern w:val="0"/>
          <w:sz w:val="32"/>
        </w:rPr>
      </w:pPr>
      <w:r>
        <w:rPr>
          <w:rFonts w:ascii="仿宋_GB2312" w:eastAsia="仿宋_GB2312" w:hint="eastAsia"/>
          <w:color w:val="000000"/>
          <w:sz w:val="28"/>
          <w:szCs w:val="28"/>
        </w:rPr>
        <w:t xml:space="preserve"> </w:t>
      </w:r>
    </w:p>
    <w:p w:rsidR="003E680F" w:rsidRPr="00C67F52" w:rsidRDefault="00C67F52" w:rsidP="00C67F52"/>
    <w:sectPr w:rsidR="003E680F" w:rsidRPr="00C67F52">
      <w:headerReference w:type="default" r:id="rId5"/>
      <w:footerReference w:type="even" r:id="rId6"/>
      <w:footerReference w:type="default" r:id="rId7"/>
      <w:pgSz w:w="11906" w:h="16838"/>
      <w:pgMar w:top="2098" w:right="1474" w:bottom="1984" w:left="1588" w:header="851" w:footer="1531"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00"/>
    <w:family w:val="auto"/>
    <w:pitch w:val="default"/>
    <w:sig w:usb0="00000000" w:usb1="080E0000" w:usb2="00000000" w:usb3="00000000" w:csb0="00040000" w:csb1="00000000"/>
  </w:font>
  <w:font w:name="仿宋_GB2312">
    <w:altName w:val="仿宋"/>
    <w:charset w:val="00"/>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7F52">
    <w:pPr>
      <w:pStyle w:val="a5"/>
      <w:framePr w:wrap="around" w:vAnchor="text" w:hAnchor="margin" w:xAlign="center" w:y="1"/>
      <w:rPr>
        <w:rStyle w:val="a4"/>
      </w:rPr>
    </w:pPr>
    <w:r>
      <w:fldChar w:fldCharType="begin"/>
    </w:r>
    <w:r>
      <w:rPr>
        <w:rStyle w:val="a4"/>
      </w:rPr>
      <w:instrText xml:space="preserve">PAGE  </w:instrText>
    </w:r>
    <w:r>
      <w:fldChar w:fldCharType="end"/>
    </w:r>
  </w:p>
  <w:p w:rsidR="00000000" w:rsidRDefault="00C67F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532E">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4451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rsidR="00000000" w:rsidRDefault="00C67F52">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- 2 -</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6.15pt;margin-top:0;width:35.05pt;height:18.15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" filled="f" stroked="f" strokeweight="1.25pt">
              <v:textbox style="mso-fit-shape-to-text:t" inset="0,0,0,0">
                <w:txbxContent>
                  <w:p w:rsidR="00000000" w:rsidRDefault="00C67F52">
                    <w:pPr>
                      <w:pStyle w:val="a5"/>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7F52">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080"/>
    <w:rsid w:val="0037532E"/>
    <w:rsid w:val="00AF5695"/>
    <w:rsid w:val="00C67F52"/>
    <w:rsid w:val="00E02080"/>
    <w:rsid w:val="00F36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0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2080"/>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age number"/>
    <w:basedOn w:val="a0"/>
    <w:rsid w:val="0037532E"/>
  </w:style>
  <w:style w:type="paragraph" w:styleId="a5">
    <w:name w:val="footer"/>
    <w:basedOn w:val="a"/>
    <w:link w:val="Char"/>
    <w:rsid w:val="0037532E"/>
    <w:pPr>
      <w:tabs>
        <w:tab w:val="center" w:pos="4153"/>
        <w:tab w:val="right" w:pos="8306"/>
      </w:tabs>
      <w:snapToGrid w:val="0"/>
      <w:jc w:val="left"/>
    </w:pPr>
    <w:rPr>
      <w:sz w:val="18"/>
      <w:szCs w:val="18"/>
    </w:rPr>
  </w:style>
  <w:style w:type="character" w:customStyle="1" w:styleId="Char">
    <w:name w:val="页脚 Char"/>
    <w:basedOn w:val="a0"/>
    <w:link w:val="a5"/>
    <w:rsid w:val="0037532E"/>
    <w:rPr>
      <w:rFonts w:ascii="Times New Roman" w:eastAsia="宋体" w:hAnsi="Times New Roman" w:cs="Times New Roman"/>
      <w:sz w:val="18"/>
      <w:szCs w:val="18"/>
    </w:rPr>
  </w:style>
  <w:style w:type="paragraph" w:styleId="a6">
    <w:name w:val="header"/>
    <w:basedOn w:val="a"/>
    <w:link w:val="Char0"/>
    <w:rsid w:val="003753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37532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08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2080"/>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age number"/>
    <w:basedOn w:val="a0"/>
    <w:rsid w:val="0037532E"/>
  </w:style>
  <w:style w:type="paragraph" w:styleId="a5">
    <w:name w:val="footer"/>
    <w:basedOn w:val="a"/>
    <w:link w:val="Char"/>
    <w:rsid w:val="0037532E"/>
    <w:pPr>
      <w:tabs>
        <w:tab w:val="center" w:pos="4153"/>
        <w:tab w:val="right" w:pos="8306"/>
      </w:tabs>
      <w:snapToGrid w:val="0"/>
      <w:jc w:val="left"/>
    </w:pPr>
    <w:rPr>
      <w:sz w:val="18"/>
      <w:szCs w:val="18"/>
    </w:rPr>
  </w:style>
  <w:style w:type="character" w:customStyle="1" w:styleId="Char">
    <w:name w:val="页脚 Char"/>
    <w:basedOn w:val="a0"/>
    <w:link w:val="a5"/>
    <w:rsid w:val="0037532E"/>
    <w:rPr>
      <w:rFonts w:ascii="Times New Roman" w:eastAsia="宋体" w:hAnsi="Times New Roman" w:cs="Times New Roman"/>
      <w:sz w:val="18"/>
      <w:szCs w:val="18"/>
    </w:rPr>
  </w:style>
  <w:style w:type="paragraph" w:styleId="a6">
    <w:name w:val="header"/>
    <w:basedOn w:val="a"/>
    <w:link w:val="Char0"/>
    <w:rsid w:val="003753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37532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627</Words>
  <Characters>3580</Characters>
  <Application>Microsoft Office Word</Application>
  <DocSecurity>0</DocSecurity>
  <Lines>29</Lines>
  <Paragraphs>8</Paragraphs>
  <ScaleCrop>false</ScaleCrop>
  <Company>Microsoft</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zpj</dc:creator>
  <cp:lastModifiedBy>zpj</cp:lastModifiedBy>
  <cp:revision>2</cp:revision>
  <dcterms:created xsi:type="dcterms:W3CDTF">2022-06-29T10:48:00Z</dcterms:created>
  <dcterms:modified xsi:type="dcterms:W3CDTF">2022-06-29T10:48:00Z</dcterms:modified>
</cp:coreProperties>
</file>