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hint="eastAsia" w:ascii="黑体" w:hAnsi="黑体" w:eastAsia="黑体" w:cs="黑体"/>
          <w:sz w:val="32"/>
          <w:szCs w:val="44"/>
          <w:lang w:eastAsia="zh-CN"/>
          <w14:shadow w14:blurRad="50800" w14:dist="38100" w14:dir="2700000" w14:sx="100000" w14:sy="100000" w14:kx="0" w14:ky="0" w14:algn="tl">
            <w14:srgbClr w14:val="000000">
              <w14:alpha w14:val="60000"/>
            </w14:srgbClr>
          </w14:shadow>
        </w:rPr>
      </w:pPr>
      <w:r>
        <w:rPr>
          <w:rFonts w:hint="eastAsia" w:ascii="黑体" w:hAnsi="黑体" w:eastAsia="黑体" w:cs="黑体"/>
          <w:sz w:val="32"/>
          <w:szCs w:val="44"/>
          <w14:shadow w14:blurRad="50800" w14:dist="38100" w14:dir="2700000" w14:sx="100000" w14:sy="100000" w14:kx="0" w14:ky="0" w14:algn="tl">
            <w14:srgbClr w14:val="000000">
              <w14:alpha w14:val="60000"/>
            </w14:srgbClr>
          </w14:shadow>
        </w:rPr>
        <w:t>附件</w:t>
      </w:r>
      <w:r>
        <w:rPr>
          <w:rFonts w:hint="eastAsia" w:ascii="黑体" w:hAnsi="黑体" w:eastAsia="黑体" w:cs="黑体"/>
          <w:sz w:val="32"/>
          <w:szCs w:val="44"/>
          <w:lang w:val="en-US" w:eastAsia="zh-CN"/>
          <w14:shadow w14:blurRad="50800" w14:dist="38100" w14:dir="2700000" w14:sx="100000" w14:sy="100000" w14:kx="0" w14:ky="0" w14:algn="tl">
            <w14:srgbClr w14:val="000000">
              <w14:alpha w14:val="60000"/>
            </w14:srgbClr>
          </w14:shadow>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olor w:val="000000"/>
          <w:spacing w:val="0"/>
          <w:w w:val="100"/>
          <w:sz w:val="36"/>
          <w:szCs w:val="36"/>
        </w:rPr>
      </w:pPr>
      <w:bookmarkStart w:id="0" w:name="_GoBack"/>
      <w:r>
        <w:rPr>
          <w:rFonts w:hint="eastAsia" w:ascii="方正小标宋简体" w:eastAsia="方正小标宋简体"/>
          <w:color w:val="000000"/>
          <w:spacing w:val="0"/>
          <w:w w:val="100"/>
          <w:sz w:val="36"/>
          <w:szCs w:val="36"/>
          <w:lang w:val="en-US" w:eastAsia="zh-CN"/>
        </w:rPr>
        <w:t>2022</w:t>
      </w:r>
      <w:r>
        <w:rPr>
          <w:rFonts w:hint="eastAsia" w:ascii="方正小标宋简体" w:eastAsia="方正小标宋简体"/>
          <w:color w:val="000000"/>
          <w:spacing w:val="0"/>
          <w:w w:val="100"/>
          <w:sz w:val="36"/>
          <w:szCs w:val="36"/>
        </w:rPr>
        <w:t>年</w:t>
      </w:r>
      <w:r>
        <w:rPr>
          <w:rFonts w:hint="eastAsia" w:ascii="方正小标宋简体" w:eastAsia="方正小标宋简体"/>
          <w:color w:val="000000"/>
          <w:spacing w:val="0"/>
          <w:w w:val="100"/>
          <w:sz w:val="36"/>
          <w:szCs w:val="36"/>
          <w:lang w:eastAsia="zh-CN"/>
        </w:rPr>
        <w:t>度</w:t>
      </w:r>
      <w:r>
        <w:rPr>
          <w:rFonts w:hint="eastAsia" w:ascii="方正小标宋简体" w:eastAsia="方正小标宋简体"/>
          <w:bCs/>
          <w:color w:val="000000"/>
          <w:spacing w:val="0"/>
          <w:w w:val="100"/>
          <w:sz w:val="36"/>
          <w:szCs w:val="36"/>
        </w:rPr>
        <w:t>温州市社会科学重点研究基地</w:t>
      </w:r>
      <w:r>
        <w:rPr>
          <w:rFonts w:hint="eastAsia" w:ascii="方正小标宋简体" w:eastAsia="方正小标宋简体"/>
          <w:color w:val="000000"/>
          <w:spacing w:val="0"/>
          <w:w w:val="100"/>
          <w:sz w:val="36"/>
          <w:szCs w:val="36"/>
        </w:rPr>
        <w:t>课题立项</w:t>
      </w:r>
      <w:r>
        <w:rPr>
          <w:rFonts w:hint="eastAsia" w:ascii="方正小标宋简体" w:eastAsia="方正小标宋简体"/>
          <w:color w:val="000000"/>
          <w:spacing w:val="0"/>
          <w:w w:val="100"/>
          <w:sz w:val="36"/>
          <w:szCs w:val="36"/>
          <w:lang w:eastAsia="zh-CN"/>
        </w:rPr>
        <w:t>名单与</w:t>
      </w:r>
      <w:r>
        <w:rPr>
          <w:rFonts w:hint="eastAsia" w:ascii="方正小标宋简体" w:eastAsia="方正小标宋简体"/>
          <w:color w:val="000000"/>
          <w:spacing w:val="0"/>
          <w:w w:val="100"/>
          <w:sz w:val="36"/>
          <w:szCs w:val="36"/>
        </w:rPr>
        <w:t>经费安排</w:t>
      </w:r>
    </w:p>
    <w:bookmarkEnd w:id="0"/>
    <w:tbl>
      <w:tblPr>
        <w:tblStyle w:val="6"/>
        <w:tblW w:w="133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3"/>
        <w:gridCol w:w="1016"/>
        <w:gridCol w:w="4914"/>
        <w:gridCol w:w="900"/>
        <w:gridCol w:w="2332"/>
        <w:gridCol w:w="1492"/>
        <w:gridCol w:w="1098"/>
        <w:gridCol w:w="1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blHeader/>
          <w:jc w:val="center"/>
        </w:trPr>
        <w:tc>
          <w:tcPr>
            <w:tcW w:w="493"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i w:val="0"/>
                <w:color w:val="000000"/>
                <w:kern w:val="0"/>
                <w:sz w:val="21"/>
                <w:szCs w:val="21"/>
                <w:u w:val="none"/>
                <w:lang w:val="en-US" w:eastAsia="zh-CN" w:bidi="ar"/>
              </w:rPr>
            </w:pPr>
            <w:r>
              <w:rPr>
                <w:rFonts w:hint="eastAsia" w:ascii="仿宋_GB2312" w:hAnsi="仿宋_GB2312" w:eastAsia="仿宋_GB2312" w:cs="仿宋_GB2312"/>
                <w:b/>
                <w:i w:val="0"/>
                <w:color w:val="000000"/>
                <w:kern w:val="0"/>
                <w:sz w:val="21"/>
                <w:szCs w:val="21"/>
                <w:u w:val="none"/>
                <w:lang w:val="en-US" w:eastAsia="zh-CN" w:bidi="ar"/>
              </w:rPr>
              <w:t>序号</w:t>
            </w:r>
          </w:p>
        </w:tc>
        <w:tc>
          <w:tcPr>
            <w:tcW w:w="1016"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i w:val="0"/>
                <w:color w:val="000000"/>
                <w:kern w:val="0"/>
                <w:sz w:val="21"/>
                <w:szCs w:val="21"/>
                <w:u w:val="none"/>
                <w:lang w:val="en-US" w:eastAsia="zh-CN" w:bidi="ar"/>
              </w:rPr>
            </w:pPr>
            <w:r>
              <w:rPr>
                <w:rFonts w:hint="eastAsia" w:ascii="仿宋_GB2312" w:hAnsi="仿宋_GB2312" w:eastAsia="仿宋_GB2312" w:cs="仿宋_GB2312"/>
                <w:b/>
                <w:i w:val="0"/>
                <w:color w:val="000000"/>
                <w:kern w:val="0"/>
                <w:sz w:val="21"/>
                <w:szCs w:val="21"/>
                <w:u w:val="none"/>
                <w:lang w:val="en-US" w:eastAsia="zh-CN" w:bidi="ar"/>
              </w:rPr>
              <w:t>项目号</w:t>
            </w:r>
          </w:p>
        </w:tc>
        <w:tc>
          <w:tcPr>
            <w:tcW w:w="4914"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i w:val="0"/>
                <w:color w:val="000000"/>
                <w:kern w:val="0"/>
                <w:sz w:val="21"/>
                <w:szCs w:val="21"/>
                <w:u w:val="none"/>
                <w:lang w:val="en-US" w:eastAsia="zh-CN" w:bidi="ar"/>
              </w:rPr>
            </w:pPr>
            <w:r>
              <w:rPr>
                <w:rFonts w:hint="eastAsia" w:ascii="仿宋_GB2312" w:hAnsi="仿宋_GB2312" w:eastAsia="仿宋_GB2312" w:cs="仿宋_GB2312"/>
                <w:b/>
                <w:i w:val="0"/>
                <w:color w:val="000000"/>
                <w:kern w:val="0"/>
                <w:sz w:val="21"/>
                <w:szCs w:val="21"/>
                <w:u w:val="none"/>
                <w:lang w:val="en-US" w:eastAsia="zh-CN" w:bidi="ar"/>
              </w:rPr>
              <w:t>课题名称</w:t>
            </w:r>
          </w:p>
        </w:tc>
        <w:tc>
          <w:tcPr>
            <w:tcW w:w="900"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i w:val="0"/>
                <w:color w:val="000000"/>
                <w:kern w:val="0"/>
                <w:sz w:val="21"/>
                <w:szCs w:val="21"/>
                <w:u w:val="none"/>
                <w:lang w:val="en-US" w:eastAsia="zh-CN" w:bidi="ar"/>
              </w:rPr>
            </w:pPr>
            <w:r>
              <w:rPr>
                <w:rFonts w:hint="eastAsia" w:ascii="仿宋_GB2312" w:hAnsi="仿宋_GB2312" w:eastAsia="仿宋_GB2312" w:cs="仿宋_GB2312"/>
                <w:b/>
                <w:i w:val="0"/>
                <w:color w:val="000000"/>
                <w:spacing w:val="-20"/>
                <w:kern w:val="0"/>
                <w:sz w:val="21"/>
                <w:szCs w:val="21"/>
                <w:u w:val="none"/>
                <w:lang w:val="en-US" w:eastAsia="zh-CN" w:bidi="ar"/>
              </w:rPr>
              <w:t>负责人</w:t>
            </w:r>
          </w:p>
        </w:tc>
        <w:tc>
          <w:tcPr>
            <w:tcW w:w="2332"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i w:val="0"/>
                <w:color w:val="000000"/>
                <w:kern w:val="0"/>
                <w:sz w:val="21"/>
                <w:szCs w:val="21"/>
                <w:u w:val="none"/>
                <w:lang w:val="en-US" w:eastAsia="zh-CN" w:bidi="ar"/>
              </w:rPr>
            </w:pPr>
            <w:r>
              <w:rPr>
                <w:rFonts w:hint="eastAsia" w:ascii="仿宋_GB2312" w:hAnsi="仿宋_GB2312" w:eastAsia="仿宋_GB2312" w:cs="仿宋_GB2312"/>
                <w:b/>
                <w:i w:val="0"/>
                <w:color w:val="000000"/>
                <w:kern w:val="0"/>
                <w:sz w:val="21"/>
                <w:szCs w:val="21"/>
                <w:u w:val="none"/>
                <w:lang w:val="en-US" w:eastAsia="zh-CN" w:bidi="ar"/>
              </w:rPr>
              <w:t>基地名称</w:t>
            </w:r>
          </w:p>
        </w:tc>
        <w:tc>
          <w:tcPr>
            <w:tcW w:w="1492"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i w:val="0"/>
                <w:color w:val="000000"/>
                <w:kern w:val="0"/>
                <w:sz w:val="21"/>
                <w:szCs w:val="21"/>
                <w:u w:val="none"/>
                <w:lang w:val="en-US" w:eastAsia="zh-CN" w:bidi="ar"/>
              </w:rPr>
            </w:pPr>
            <w:r>
              <w:rPr>
                <w:rFonts w:hint="eastAsia" w:ascii="仿宋_GB2312" w:hAnsi="仿宋_GB2312" w:eastAsia="仿宋_GB2312" w:cs="仿宋_GB2312"/>
                <w:b/>
                <w:i w:val="0"/>
                <w:color w:val="000000"/>
                <w:kern w:val="0"/>
                <w:sz w:val="21"/>
                <w:szCs w:val="21"/>
                <w:u w:val="none"/>
                <w:lang w:val="en-US" w:eastAsia="zh-CN" w:bidi="ar"/>
              </w:rPr>
              <w:t>所在单位</w:t>
            </w:r>
          </w:p>
        </w:tc>
        <w:tc>
          <w:tcPr>
            <w:tcW w:w="1098"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i w:val="0"/>
                <w:color w:val="000000"/>
                <w:kern w:val="0"/>
                <w:sz w:val="21"/>
                <w:szCs w:val="21"/>
                <w:u w:val="none"/>
                <w:lang w:val="en-US" w:eastAsia="zh-CN" w:bidi="ar"/>
              </w:rPr>
            </w:pPr>
            <w:r>
              <w:rPr>
                <w:rFonts w:hint="eastAsia" w:ascii="仿宋_GB2312" w:hAnsi="仿宋_GB2312" w:eastAsia="仿宋_GB2312" w:cs="仿宋_GB2312"/>
                <w:b/>
                <w:i w:val="0"/>
                <w:color w:val="000000"/>
                <w:kern w:val="0"/>
                <w:sz w:val="21"/>
                <w:szCs w:val="21"/>
                <w:u w:val="none"/>
                <w:lang w:val="en-US" w:eastAsia="zh-CN" w:bidi="ar"/>
              </w:rPr>
              <w:t>立项经费（万元）</w:t>
            </w:r>
          </w:p>
        </w:tc>
        <w:tc>
          <w:tcPr>
            <w:tcW w:w="1063"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i w:val="0"/>
                <w:color w:val="000000"/>
                <w:kern w:val="0"/>
                <w:sz w:val="21"/>
                <w:szCs w:val="21"/>
                <w:u w:val="none"/>
                <w:lang w:val="en-US" w:eastAsia="zh-CN" w:bidi="ar"/>
              </w:rPr>
            </w:pPr>
            <w:r>
              <w:rPr>
                <w:rFonts w:hint="eastAsia" w:ascii="仿宋_GB2312" w:hAnsi="仿宋_GB2312" w:eastAsia="仿宋_GB2312" w:cs="仿宋_GB2312"/>
                <w:b/>
                <w:i w:val="0"/>
                <w:color w:val="000000"/>
                <w:kern w:val="0"/>
                <w:sz w:val="21"/>
                <w:szCs w:val="21"/>
                <w:u w:val="none"/>
                <w:lang w:val="en-US" w:eastAsia="zh-CN" w:bidi="ar"/>
              </w:rPr>
              <w:t>预拨经费</w:t>
            </w:r>
            <w:r>
              <w:rPr>
                <w:rFonts w:hint="eastAsia" w:ascii="仿宋_GB2312" w:hAnsi="仿宋_GB2312" w:eastAsia="仿宋_GB2312" w:cs="仿宋_GB2312"/>
                <w:b/>
                <w:i w:val="0"/>
                <w:color w:val="000000"/>
                <w:kern w:val="0"/>
                <w:sz w:val="21"/>
                <w:szCs w:val="21"/>
                <w:u w:val="none"/>
                <w:lang w:val="en-US" w:eastAsia="zh-CN" w:bidi="ar"/>
              </w:rPr>
              <w:br w:type="textWrapping"/>
            </w:r>
            <w:r>
              <w:rPr>
                <w:rFonts w:hint="eastAsia" w:ascii="仿宋_GB2312" w:hAnsi="仿宋_GB2312" w:eastAsia="仿宋_GB2312" w:cs="仿宋_GB2312"/>
                <w:b/>
                <w:i w:val="0"/>
                <w:color w:val="000000"/>
                <w:kern w:val="0"/>
                <w:sz w:val="21"/>
                <w:szCs w:val="21"/>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22jd01</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医学生中国文化国际传播能力培养路径探究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潘妤</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温州对外交流研究中心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温州医科大学</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22jd02</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区域跨境电商背景下地方本科院校“外语+”人才培养策略研究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金羽炜</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温州对外交流研究中心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温州医科大学</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22jd06</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文化自信语境下高水平推进文化温州高地建设研究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林敏建</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马克思主义中国化与</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社会转型研究中心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温州医科大学</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22jd07</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时代新人培育视域下高校劳动教育的价值意蕴与实践路径研究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徐卓</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马克思主义中国化与</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社会转型研究中心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温州医科大学</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22jd08</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温州市老年康养人才队伍建设研究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王悠</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温州卫生发展研究中心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温州医科大学</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22jd09</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生物医药创新人才培养机制研究：基于生物医药科创高地建设的温州实践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黄蓓蕾</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温州卫生发展研究中心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温州医科大学</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22jd10</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高校医学期刊推动地方医学科技创新路径研究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吴慧蕾</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温州卫生发展研究中心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温州医科大学</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1147" w:type="dxa"/>
            <w:gridSpan w:val="6"/>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小计</w:t>
            </w:r>
          </w:p>
        </w:tc>
        <w:tc>
          <w:tcPr>
            <w:tcW w:w="1098"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4.2</w:t>
            </w:r>
          </w:p>
        </w:tc>
        <w:tc>
          <w:tcPr>
            <w:tcW w:w="1063"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22jd12</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双碳背景下绿色金融推动供应链脱碳的机制与路径研究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熊礼慧</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浙江省温州人经济</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温州大学</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22jd13</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“大思政课”背景下研究生服务数字乡村建设研究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章超</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浙江省温州人经济</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温州大学</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22jd14</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刘安节、刘安上文献整理与研究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冀晋才</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温州市永嘉学派</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温州大学</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22jd16</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陈傅良经制思想研究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马寄</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温州市永嘉学派</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温州大学</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22jd19</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沿海城市建设区域科技创新中心实施路径研究　——以温州市为例</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徐曼莉</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温州新生代创业与社会发展研究中心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温州大学</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22jd20</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温州市众创空间现状分析与对策研究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钟卫东</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温州新生代创业与社会发展研究中心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温州大学</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22jd22</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适性清旷之域——论谢灵运于温州山水中的诗意栖居与影响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陈伟娜</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中国山水诗研究中心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温州大学</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22jd23</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二谢：宋人追慕的文章太守典范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王朋飞</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中国山水诗研究中心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温州大学</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22jd25</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高效化解物业服务合同纠纷 优化温州基层治理研究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周小明</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基层治理现代化</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温州大学</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17</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22jd27</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“产业大脑”重塑“温州模式”的内在逻辑和实践路径研究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李永盛</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温州城乡融合发展</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温州大学</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highlight w:val="yellow"/>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18</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22jd29</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共同富裕大背景下的“城乡命运共同体”--温州县域乡村振兴与新型城市化协同发展机理研究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蔡耀中</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温州城乡融合发展</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温州大学</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19</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22jd30</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长三角地区经济一体化与高质量发展的大数据宏观经济模型构建、预测与风险防范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张博</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温州长三角一体化</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温州大学</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22jd31</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绿色金融支持长三角农村生态产品价值实现的路径研究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李永盛</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温州长三角一体化</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温州大学</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21</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22jd32</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经济不确定性下数字化转型提升温州市制造业企业竞争力的机理与路径研究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周祥军</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温州长三角一体化</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温州大学</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22jd35</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涉侨权益的社会法保护研究：以温州为例</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柯宇航</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区域法治研究中心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温州大学</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23</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22jd37</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我国企业海外知识产权维权研究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王艺</w:t>
            </w:r>
            <w:r>
              <w:rPr>
                <w:rStyle w:val="9"/>
                <w:rFonts w:hint="eastAsia" w:ascii="仿宋_GB2312" w:hAnsi="仿宋_GB2312" w:eastAsia="仿宋_GB2312" w:cs="仿宋_GB2312"/>
                <w:sz w:val="21"/>
                <w:szCs w:val="21"/>
                <w:lang w:val="en-US" w:eastAsia="zh-CN" w:bidi="ar"/>
              </w:rPr>
              <w:t>曌</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区域法治研究中心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温州大学</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24</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22jd39</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新发展阶段“瓯越武术”传承与创新性发展研究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张  华</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温州市运动和健康发展研究中心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温州大学</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25</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22jd41</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温州市侨乡留守老年人体医融合健康促进现状、成因与对策研究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杨伟青</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温州市运动和健康发展研究中心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温州大学</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1147" w:type="dxa"/>
            <w:gridSpan w:val="6"/>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小计</w:t>
            </w:r>
          </w:p>
        </w:tc>
        <w:tc>
          <w:tcPr>
            <w:tcW w:w="1098"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10.8</w:t>
            </w:r>
          </w:p>
        </w:tc>
        <w:tc>
          <w:tcPr>
            <w:tcW w:w="1063"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26</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22jd43</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温州企业数字化人才需求现状分析研究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章法翔</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温州市产业经济</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研究基地</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温州肯恩大学</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27</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22jd45</w:t>
            </w:r>
          </w:p>
        </w:tc>
        <w:tc>
          <w:tcPr>
            <w:tcW w:w="491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机构投资者的羊群效应对金融市场稳定性的影响研究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张家宁</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温州市产业经济</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研究基地</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温州肯恩大学</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28</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22jd48</w:t>
            </w:r>
          </w:p>
        </w:tc>
        <w:tc>
          <w:tcPr>
            <w:tcW w:w="491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“共同富裕”背景下的浙江美丽南大门：关于温州市苍南县畲族乡的乡村振兴的设想与建议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刘英</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温州市产业经济</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研究基地</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温州肯恩大学</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1147" w:type="dxa"/>
            <w:gridSpan w:val="6"/>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小计</w:t>
            </w:r>
          </w:p>
        </w:tc>
        <w:tc>
          <w:tcPr>
            <w:tcW w:w="1098"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1.8</w:t>
            </w:r>
          </w:p>
        </w:tc>
        <w:tc>
          <w:tcPr>
            <w:tcW w:w="1063"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29</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22jd49</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知识资源视角下温州中小企业竞争力提升研究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钱左一</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温州市“两个健康”</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温州商学院</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22jd50</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温州民营经济“两个健康”评价研究——基于“两个健康”评价体系地方标准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潘建丹</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温州市“两个健康”</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温州商学院</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31</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22jd53</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农村金融支持共同富裕路径研究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安利花</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温州区域经济与民营资本研究中心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温州商学院</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32</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22jd56</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基于数字化能力视阈的温州中小企业数字化转型路径研究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叶春霜</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温州区域经济与民营资本研究中心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温州商学院</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22jd57</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ASEAN-China FTA +RCEP的“温商效应”</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黄伟伦</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温州区域经济与民营资本研究中心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温州商学院</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34</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22jd58</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海外“华侨仓”高质量发展的评价体系与激励机制研究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郑塞琦</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一带一路温商研究中心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温州商学院</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35</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22jd60</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温州市海上丝绸之路文化产业数字化推广路径对策研究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赵雪梦</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一带一路温商研究中心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温州商学院</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1147" w:type="dxa"/>
            <w:gridSpan w:val="6"/>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小计</w:t>
            </w:r>
          </w:p>
        </w:tc>
        <w:tc>
          <w:tcPr>
            <w:tcW w:w="1098"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4.2</w:t>
            </w:r>
          </w:p>
        </w:tc>
        <w:tc>
          <w:tcPr>
            <w:tcW w:w="1063"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36</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22jd61</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温籍数学家群体成功共性分析及实证研究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金新元</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温籍数学家研究中心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温州理工</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学院</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37</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22jd62</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陈苏学派中的温籍数学家的若干研究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刘纪春</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温籍数学家研究中心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温州理工</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学院</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1147" w:type="dxa"/>
            <w:gridSpan w:val="6"/>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小计</w:t>
            </w:r>
          </w:p>
        </w:tc>
        <w:tc>
          <w:tcPr>
            <w:tcW w:w="1098"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w:t>
            </w:r>
          </w:p>
        </w:tc>
        <w:tc>
          <w:tcPr>
            <w:tcW w:w="1063"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38</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22jd63</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元宇宙技术应用助力温州文旅产业数字化转型升级前景研究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周永</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区域经济与文化融合</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发展研究中心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温州职业技术学院</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39</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22jd64</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温州数字经济集聚发展对策研究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葛丹</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区域经济与文化融合</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发展研究中心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温州职业技术学院</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22jd66</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温州历史海塘地理定位与文旅开发研究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刘小方</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区域经济与文化融合</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发展研究中心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温州职业技术学院</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41</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22jd68</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摄影高技能人才的现代师徒制培养模式探索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林月波</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温州职业教育与社会</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发展研究中心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温州职业技术学院</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42</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22jd70</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融入区域文化的“立地式”专业思政研究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陶祝婉</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温州职业教育与社会</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发展研究中心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温州职业技术学院</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43</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22jd75</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高质量发展视域下数字经济赋能共同富裕的理论机制及实践路径研究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陈玮</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温州民营企业发展环境研究中心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温州职业技术学院</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44</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22jd77</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民营经济价值链视角下温州基层数字治理运行机制研究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陈琳</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温州民营企业发展环境研究中心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温州职业技术学院</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1147" w:type="dxa"/>
            <w:gridSpan w:val="6"/>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小计</w:t>
            </w:r>
          </w:p>
        </w:tc>
        <w:tc>
          <w:tcPr>
            <w:tcW w:w="1098"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4.2</w:t>
            </w:r>
          </w:p>
        </w:tc>
        <w:tc>
          <w:tcPr>
            <w:tcW w:w="1063"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45</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22jd78</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刘伯温琴乐活动梳理与研究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张潇潇</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温州市刘伯温文化</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浙江工贸职业技术学院</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46</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22jd80</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新时代温州乡村文化生态建设研究——以刘伯温故里为例</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王春红</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温州市刘伯温文化</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浙江工贸职业技术学院</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47</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22jd83</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生态系统理论视角下温州市台胞社会融入的实证分析——混合方法研究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郑严</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温州两岸社会经济发展协调创新研究中心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浙江工贸职业技术学院</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48</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22jd84</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双循环新格局下温州先进制造业高质量发展的路径研究——基于温台两岸产业合作的视角</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温丽荣</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温州两岸社会经济发展协调创新研究中心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浙江工贸职业技术学院</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1147" w:type="dxa"/>
            <w:gridSpan w:val="6"/>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小计</w:t>
            </w:r>
          </w:p>
        </w:tc>
        <w:tc>
          <w:tcPr>
            <w:tcW w:w="1098"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2.4</w:t>
            </w:r>
          </w:p>
        </w:tc>
        <w:tc>
          <w:tcPr>
            <w:tcW w:w="1063"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lang w:val="en-US" w:eastAsia="zh-CN"/>
              </w:rPr>
              <w:t>49</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22jd86</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共同富裕背景下温州市“艺术乡建”发展模式与路径创新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章凡华</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温州市“三农”</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温州科技职业学院</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lang w:val="en-US" w:eastAsia="zh-CN"/>
              </w:rPr>
              <w:t>50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22jd90</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发展农村集体经济促进共同富裕的实践样态、现实困境与创新路径—以温州为例</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史册</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温州市“三农”</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温州科技职业学院</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lang w:val="en-US" w:eastAsia="zh-CN"/>
              </w:rPr>
              <w:t>51</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22jd91</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数字经济视角下高职院校直播电商人才培养的路径研究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饶细丽</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温州市现代农业与职业教育研究基地</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温州科技职业学院</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lang w:val="en-US" w:eastAsia="zh-CN"/>
              </w:rPr>
              <w:t>52</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22jd92</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永嘉耕读文化资源融入高校思政课实践教学研究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刘良友</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温州市现代农业与职业教育研究基地</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温州科技职业学院</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1147" w:type="dxa"/>
            <w:gridSpan w:val="6"/>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小计</w:t>
            </w:r>
          </w:p>
        </w:tc>
        <w:tc>
          <w:tcPr>
            <w:tcW w:w="1098"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2.4</w:t>
            </w:r>
          </w:p>
        </w:tc>
        <w:tc>
          <w:tcPr>
            <w:tcW w:w="1063"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53</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22jd95</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社区家庭教育工作者培育课程研究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陈爱雅</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社区教育与温州发展</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温州城市大学</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54</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22jd97</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共同富裕背景下农村共富领雁人才培养路径研究——以温州为例</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谷小倩</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社区教育与温州发展</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温州城市大学</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55</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22jd99</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共生理论视阈下社区家庭教育指导服务协同供给研究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虞臣杰</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社区教育与温州发展</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温州城市大学</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56</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22jd102</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“双阳相映，老少共济”老年人音乐素养培育模式研究——以老年钢琴培育为例</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严滢</w:t>
            </w:r>
            <w:r>
              <w:rPr>
                <w:rStyle w:val="9"/>
                <w:rFonts w:hint="eastAsia" w:ascii="仿宋_GB2312" w:hAnsi="仿宋_GB2312" w:eastAsia="仿宋_GB2312" w:cs="仿宋_GB2312"/>
                <w:sz w:val="21"/>
                <w:szCs w:val="21"/>
                <w:lang w:val="en-US" w:eastAsia="zh-CN" w:bidi="ar"/>
              </w:rPr>
              <w:t>湉</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温州市老年学与老年</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政策研究中心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温州城市大学</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1147" w:type="dxa"/>
            <w:gridSpan w:val="6"/>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小计</w:t>
            </w:r>
          </w:p>
        </w:tc>
        <w:tc>
          <w:tcPr>
            <w:tcW w:w="1098"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2.4</w:t>
            </w:r>
          </w:p>
        </w:tc>
        <w:tc>
          <w:tcPr>
            <w:tcW w:w="1063"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57</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22jd104</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三胎政策下隔代抚养对老年人生活质量的影响及社会支持体系的构建——以温州市为例</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肖海哨</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温州市老年学与老年</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政策研究中心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浙江东方职业技术学院</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58</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22jd105</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积极老龄化背景下社区老年学习共同体的构建策略——以温州市南洋社区为例</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吴晓琛</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温州市老年学与老年</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政策研究中心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浙江东方职业技术学院</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1147" w:type="dxa"/>
            <w:gridSpan w:val="6"/>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小计</w:t>
            </w:r>
          </w:p>
        </w:tc>
        <w:tc>
          <w:tcPr>
            <w:tcW w:w="1098"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w:t>
            </w:r>
          </w:p>
        </w:tc>
        <w:tc>
          <w:tcPr>
            <w:tcW w:w="1063"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59</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22jd106</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在职党员参与社区治理的路径研究——以温州市瓯海区为例</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童慧娟</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基层社区安全治理</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研究基地</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浙江安防职业技术学院</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22jd107</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智慧党建引领社区公共安全治理的机制和路径研究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潘玲乐</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基层社区安全治理</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研究基地</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浙江安防职业技术学院</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61</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22jd109</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党建引领基层社区全过程应急管理机制研究——基于温州市瓯海区网格化管理的实践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高文君</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基层社区安全治理</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研究基地</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浙江安防职业技术学院</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1147" w:type="dxa"/>
            <w:gridSpan w:val="6"/>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小计</w:t>
            </w:r>
          </w:p>
        </w:tc>
        <w:tc>
          <w:tcPr>
            <w:tcW w:w="1098"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1.8</w:t>
            </w:r>
          </w:p>
        </w:tc>
        <w:tc>
          <w:tcPr>
            <w:tcW w:w="1063"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62</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22jd111</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温州农村“三位一体”综合合作改革跟踪研究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张文律</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温州区域发展研究中心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温州市委党校</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63</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22jd115</w:t>
            </w:r>
          </w:p>
        </w:tc>
        <w:tc>
          <w:tcPr>
            <w:tcW w:w="491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“双碳”目标下温州传统产业碳排放特征、影响因素及对策研究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朱呈访</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温州区域发展研究中心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温州市委党校</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1147" w:type="dxa"/>
            <w:gridSpan w:val="6"/>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小计</w:t>
            </w:r>
          </w:p>
        </w:tc>
        <w:tc>
          <w:tcPr>
            <w:tcW w:w="1098"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w:t>
            </w:r>
          </w:p>
        </w:tc>
        <w:tc>
          <w:tcPr>
            <w:tcW w:w="1063"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64</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22jd116</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“世界公民”视域下的青少年媒介素养提升策略探析</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林宇</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温州全媒体发展</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温州日报</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报业集团</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65</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22jd117</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县级融媒体中心建设现状及发展策略研究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丁陈锋</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温州全媒体发展</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温州日报</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报业集团</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1147" w:type="dxa"/>
            <w:gridSpan w:val="6"/>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小计</w:t>
            </w:r>
          </w:p>
        </w:tc>
        <w:tc>
          <w:tcPr>
            <w:tcW w:w="1098"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w:t>
            </w:r>
          </w:p>
        </w:tc>
        <w:tc>
          <w:tcPr>
            <w:tcW w:w="1063"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66</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22jd120</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苍南县“十四五”共同富裕“扩中提低”路径研究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王钢</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温州市瓯南发展</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温州瓯南智库文化传媒有限公司</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67</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22jd121</w:t>
            </w:r>
          </w:p>
        </w:tc>
        <w:tc>
          <w:tcPr>
            <w:tcW w:w="4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优化苍南县营商环境若干问题研究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林敬佑</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温州市瓯南发展</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研究中心</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温州瓯南智库文化传媒有限公司</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1147" w:type="dxa"/>
            <w:gridSpan w:val="6"/>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小计</w:t>
            </w:r>
          </w:p>
        </w:tc>
        <w:tc>
          <w:tcPr>
            <w:tcW w:w="1098"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w:t>
            </w:r>
          </w:p>
        </w:tc>
        <w:tc>
          <w:tcPr>
            <w:tcW w:w="1063"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1147" w:type="dxa"/>
            <w:gridSpan w:val="6"/>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总计</w:t>
            </w:r>
          </w:p>
        </w:tc>
        <w:tc>
          <w:tcPr>
            <w:tcW w:w="1098" w:type="dxa"/>
            <w:tcBorders>
              <w:top w:val="single" w:color="000000" w:sz="4" w:space="0"/>
              <w:left w:val="single" w:color="000000" w:sz="4" w:space="0"/>
              <w:bottom w:val="single" w:color="000000" w:sz="4" w:space="0"/>
              <w:right w:val="single" w:color="000000" w:sz="4" w:space="0"/>
            </w:tcBorders>
            <w:shd w:val="clear" w:color="auto" w:fill="BEBEBE"/>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40.2</w:t>
            </w:r>
          </w:p>
        </w:tc>
        <w:tc>
          <w:tcPr>
            <w:tcW w:w="1063" w:type="dxa"/>
            <w:tcBorders>
              <w:top w:val="single" w:color="000000" w:sz="4" w:space="0"/>
              <w:left w:val="single" w:color="000000" w:sz="4" w:space="0"/>
              <w:bottom w:val="single" w:color="000000" w:sz="4" w:space="0"/>
              <w:right w:val="single" w:color="000000" w:sz="4" w:space="0"/>
            </w:tcBorders>
            <w:shd w:val="clear" w:color="auto" w:fill="BEBEBE"/>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20.1</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简小标宋">
    <w:altName w:val="宋体"/>
    <w:panose1 w:val="00000000000000000000"/>
    <w:charset w:val="00"/>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7FCC70"/>
    <w:rsid w:val="677FC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rFonts w:eastAsia="文星简小标宋"/>
      <w:sz w:val="44"/>
      <w:szCs w:val="20"/>
    </w:rPr>
  </w:style>
  <w:style w:type="paragraph" w:styleId="3">
    <w:name w:val="Body Text First Indent"/>
    <w:basedOn w:val="2"/>
    <w:next w:val="1"/>
    <w:qFormat/>
    <w:uiPriority w:val="0"/>
    <w:pPr>
      <w:spacing w:line="500" w:lineRule="exact"/>
      <w:ind w:firstLine="420"/>
    </w:pPr>
    <w:rPr>
      <w:rFonts w:eastAsia="宋体"/>
      <w:sz w:val="2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font8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2022-12-02T14:42:00Z</dcterms:created>
  <dc:creator>greatwall</dc:creator>
  <cp:lastModifiedBy>greatwall</cp:lastModifiedBy>
  <dcterms:modified xsi:type="dcterms:W3CDTF">2022-12-02T14:42:44Z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